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FA81" w14:textId="77777777" w:rsidR="00A01445" w:rsidRPr="00A01445" w:rsidRDefault="00A01445" w:rsidP="00A01445">
      <w:pPr>
        <w:jc w:val="center"/>
        <w:rPr>
          <w:rFonts w:ascii="黑体" w:eastAsia="黑体" w:hAnsi="黑体"/>
          <w:sz w:val="44"/>
          <w:szCs w:val="44"/>
        </w:rPr>
      </w:pPr>
      <w:r w:rsidRPr="00A01445">
        <w:rPr>
          <w:rFonts w:ascii="黑体" w:eastAsia="黑体" w:hAnsi="黑体" w:hint="eastAsia"/>
          <w:sz w:val="44"/>
          <w:szCs w:val="44"/>
        </w:rPr>
        <w:t>南京城市职业学院学生综合素质测评细则</w:t>
      </w:r>
    </w:p>
    <w:p w14:paraId="59BD1E86" w14:textId="64FC0EF6" w:rsidR="00A01445" w:rsidRDefault="00A01445" w:rsidP="00A01445">
      <w:pPr>
        <w:jc w:val="center"/>
      </w:pPr>
      <w:r>
        <w:rPr>
          <w:rFonts w:hint="eastAsia"/>
        </w:rPr>
        <w:t>第一章 总则</w:t>
      </w:r>
    </w:p>
    <w:p w14:paraId="4748D797" w14:textId="7176F77A" w:rsidR="00A01445" w:rsidRDefault="00A01445" w:rsidP="00A01445">
      <w:pPr>
        <w:ind w:firstLineChars="200" w:firstLine="420"/>
      </w:pPr>
      <w:r>
        <w:rPr>
          <w:rFonts w:hint="eastAsia"/>
        </w:rPr>
        <w:t>第一条 为全面贯彻党的教育方针，加强对学生的科学管理和</w:t>
      </w:r>
      <w:r>
        <w:t>科学评价，使学生教育和管理工作趋向规范，激励学生德、智、体、美、劳全面发展，特制定本细则。</w:t>
      </w:r>
    </w:p>
    <w:p w14:paraId="50839EAF" w14:textId="3E04A827" w:rsidR="00A01445" w:rsidRDefault="00A01445" w:rsidP="00A01445">
      <w:pPr>
        <w:ind w:firstLineChars="200" w:firstLine="420"/>
      </w:pPr>
      <w:r>
        <w:rPr>
          <w:rFonts w:hint="eastAsia"/>
        </w:rPr>
        <w:t>第二条 大学生综合素质测评具有对大学生综合素质的量化评</w:t>
      </w:r>
      <w:r>
        <w:t>价作用，而且具有推动高校素质教育和改进学生思想政治工作的引导作用。综合素质测评有利于激励大学生沿着德、智、体、美、劳全面发展的方向前进，不断提高自身综合素质，形成你追我赶的学习气氛；有利于学生的自我认识，发现不足，扬长补短，不断地自我完善，达到以评促改的效果，从而有利于毕业择业和自我发展。综合素质测评有利于公正、准确地评价学生，为评定各类奖学金、荣誉称号以及毕业鉴定提供客观依据。</w:t>
      </w:r>
    </w:p>
    <w:p w14:paraId="646B8FD1" w14:textId="2E6FDA02" w:rsidR="00A01445" w:rsidRDefault="00A01445" w:rsidP="00A01445">
      <w:pPr>
        <w:ind w:firstLineChars="200" w:firstLine="420"/>
      </w:pPr>
      <w:r>
        <w:rPr>
          <w:rFonts w:hint="eastAsia"/>
        </w:rPr>
        <w:t>第三条 综合素质测评的指导思想坚持以德、智、体、美、</w:t>
      </w:r>
      <w:r>
        <w:t>劳为核心，遵循全面科学的原则，公平、公正的原则，定量与定性相结合的原则。通过对学生综合素质进行全面的评价，引导学生“学会做人、学会做事、学会学习、学会创造”，培养学生自律、自立、自强的精神，促进学生综合素质全面提高，把学生培养成为有理想、有道德、有文化、有纪律的社会主义建设者和接班人。</w:t>
      </w:r>
    </w:p>
    <w:p w14:paraId="0D792284" w14:textId="140B39A0" w:rsidR="00A01445" w:rsidRDefault="00A01445" w:rsidP="00A01445">
      <w:pPr>
        <w:jc w:val="center"/>
      </w:pPr>
      <w:r>
        <w:rPr>
          <w:rFonts w:hint="eastAsia"/>
        </w:rPr>
        <w:t>第二章 德育成绩</w:t>
      </w:r>
    </w:p>
    <w:p w14:paraId="7B2DD068" w14:textId="0DAE59C3" w:rsidR="00A01445" w:rsidRDefault="00A01445" w:rsidP="00A01445">
      <w:pPr>
        <w:ind w:firstLineChars="200" w:firstLine="420"/>
      </w:pPr>
      <w:r>
        <w:rPr>
          <w:rFonts w:hint="eastAsia"/>
        </w:rPr>
        <w:t>德育成绩基础分每人计</w:t>
      </w:r>
      <w:r>
        <w:t>60分，在基础分上开始加扣分，形成最后得分，满分为100分。</w:t>
      </w:r>
    </w:p>
    <w:p w14:paraId="27A1174D" w14:textId="74B64EE0" w:rsidR="00A01445" w:rsidRDefault="00A01445" w:rsidP="00A01445">
      <w:pPr>
        <w:ind w:firstLineChars="200" w:firstLine="420"/>
      </w:pPr>
      <w:r>
        <w:rPr>
          <w:rFonts w:hint="eastAsia"/>
        </w:rPr>
        <w:t>第四条 加分项目</w:t>
      </w:r>
    </w:p>
    <w:p w14:paraId="1ED42150" w14:textId="028D0EE1" w:rsidR="00A01445" w:rsidRDefault="00A01445" w:rsidP="00A01445">
      <w:pPr>
        <w:ind w:firstLineChars="200" w:firstLine="420"/>
      </w:pPr>
      <w:r>
        <w:t>1</w:t>
      </w:r>
      <w:r>
        <w:rPr>
          <w:rFonts w:hint="eastAsia"/>
        </w:rPr>
        <w:t>、</w:t>
      </w:r>
      <w:r>
        <w:t>努力学习马克思主义基本理论、积极要求进步，主动向党</w:t>
      </w:r>
      <w:r>
        <w:rPr>
          <w:rFonts w:hint="eastAsia"/>
        </w:rPr>
        <w:t>组织靠拢，认真参加党课学习。向党组织递交入党申请书并获得</w:t>
      </w:r>
      <w:r>
        <w:t>党课结业证书加2分。</w:t>
      </w:r>
    </w:p>
    <w:p w14:paraId="4B0ECD02" w14:textId="788C81BF" w:rsidR="00A01445" w:rsidRDefault="00A01445" w:rsidP="00A01445">
      <w:pPr>
        <w:ind w:firstLineChars="200" w:firstLine="420"/>
      </w:pPr>
      <w:r>
        <w:t>2</w:t>
      </w:r>
      <w:r>
        <w:rPr>
          <w:rFonts w:hint="eastAsia"/>
        </w:rPr>
        <w:t>、</w:t>
      </w:r>
      <w:r>
        <w:t>学生干部：指班委会委员，团支部委员，校团委，院团总支，校及院学生会、青年志愿者协会、校社团联合会部长以上、 学生自治组织副会长以上，校级社团副社长以上，其担任职务须在学年度满6个月以上，经相关部门评议合格者，每人每项加2 分。学生干部兼职不得超过两项，兼职者多加2分。</w:t>
      </w:r>
    </w:p>
    <w:p w14:paraId="11DBA27E" w14:textId="415A7F96" w:rsidR="00A01445" w:rsidRDefault="00A01445" w:rsidP="00A01445">
      <w:pPr>
        <w:ind w:firstLineChars="200" w:firstLine="420"/>
      </w:pPr>
      <w:r>
        <w:rPr>
          <w:rFonts w:hint="eastAsia"/>
        </w:rPr>
        <w:t>所在寝室上一学年度没有成员违反宿舍管理规定的寝室长，</w:t>
      </w:r>
      <w:r>
        <w:t>加2分。</w:t>
      </w:r>
    </w:p>
    <w:p w14:paraId="2EFC0475" w14:textId="14664CFF" w:rsidR="00A01445" w:rsidRDefault="00A01445" w:rsidP="00A01445">
      <w:pPr>
        <w:ind w:firstLineChars="200" w:firstLine="420"/>
      </w:pPr>
      <w:r>
        <w:t>3</w:t>
      </w:r>
      <w:r>
        <w:rPr>
          <w:rFonts w:hint="eastAsia"/>
        </w:rPr>
        <w:t>、</w:t>
      </w:r>
      <w:r>
        <w:t>在校级举办的学生活动中获得一、二、三等奖分别加4、3、2分，优秀奖加1分，其他参赛者加0.5分；在市级及以上政府部门举办的学生活动中获得一、二、三等奖分别加8、6、4分，优秀奖加2分，其他参赛者加1分。在活动中若未设置具体奖项，如属最高奖励则视同为一等奖，优秀奖可视同为三等奖。在学生活动中若设置为第1-8名，则第1、2名视同为一等奖，第3、4、5 名视同为二等奖，第6、7、8名视同为三等奖，集体项目获奖者减半加分。</w:t>
      </w:r>
      <w:r>
        <w:rPr>
          <w:rFonts w:hint="eastAsia"/>
        </w:rPr>
        <w:t>须有相关证明材料。</w:t>
      </w:r>
    </w:p>
    <w:p w14:paraId="66F5BA77" w14:textId="2B15B723" w:rsidR="00A01445" w:rsidRDefault="00A01445" w:rsidP="00A01445">
      <w:pPr>
        <w:ind w:firstLineChars="200" w:firstLine="420"/>
      </w:pPr>
      <w:r>
        <w:t>4</w:t>
      </w:r>
      <w:r>
        <w:rPr>
          <w:rFonts w:hint="eastAsia"/>
        </w:rPr>
        <w:t>、</w:t>
      </w:r>
      <w:r>
        <w:t>热心为同学服务，积极参加志愿服务活动，被校团委评为“优秀志愿者”“青年志愿者标兵”者加3分。团委认定的“优</w:t>
      </w:r>
      <w:r>
        <w:rPr>
          <w:rFonts w:hint="eastAsia"/>
        </w:rPr>
        <w:t>秀志愿者”</w:t>
      </w:r>
      <w:r>
        <w:t xml:space="preserve"> “青年志愿者标兵”之外的志愿服务不加分。</w:t>
      </w:r>
    </w:p>
    <w:p w14:paraId="7BFF5B97" w14:textId="7FDB7DA3" w:rsidR="00A01445" w:rsidRDefault="00A01445" w:rsidP="00A01445">
      <w:pPr>
        <w:ind w:firstLineChars="200" w:firstLine="420"/>
      </w:pPr>
      <w:r>
        <w:t>5</w:t>
      </w:r>
      <w:r>
        <w:rPr>
          <w:rFonts w:hint="eastAsia"/>
        </w:rPr>
        <w:t>、</w:t>
      </w:r>
      <w:r>
        <w:t>学生个人在上一学年度获得荣誉称号，加分情况见下表，此项加分可累计累得。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2108"/>
        <w:gridCol w:w="1134"/>
        <w:gridCol w:w="1701"/>
      </w:tblGrid>
      <w:tr w:rsidR="00A01445" w:rsidRPr="00F801DA" w14:paraId="058EF8FE" w14:textId="77777777" w:rsidTr="00FF2E70">
        <w:trPr>
          <w:jc w:val="center"/>
        </w:trPr>
        <w:tc>
          <w:tcPr>
            <w:tcW w:w="1544" w:type="dxa"/>
            <w:vMerge w:val="restart"/>
            <w:vAlign w:val="center"/>
          </w:tcPr>
          <w:p w14:paraId="0E813511" w14:textId="77777777" w:rsidR="00A01445" w:rsidRPr="00F801DA" w:rsidRDefault="00A01445" w:rsidP="00FF2E70">
            <w:pPr>
              <w:spacing w:line="520" w:lineRule="exact"/>
              <w:jc w:val="center"/>
              <w:rPr>
                <w:rFonts w:ascii="仿宋" w:eastAsia="仿宋" w:hAnsi="仿宋"/>
                <w:color w:val="FF0000"/>
                <w:sz w:val="30"/>
                <w:szCs w:val="30"/>
              </w:rPr>
            </w:pPr>
            <w:r w:rsidRPr="00F801DA">
              <w:rPr>
                <w:rFonts w:ascii="仿宋" w:eastAsia="仿宋" w:hAnsi="仿宋" w:hint="eastAsia"/>
                <w:color w:val="FF0000"/>
                <w:sz w:val="30"/>
                <w:szCs w:val="30"/>
              </w:rPr>
              <w:t>荣誉项目</w:t>
            </w:r>
          </w:p>
        </w:tc>
        <w:tc>
          <w:tcPr>
            <w:tcW w:w="4943" w:type="dxa"/>
            <w:gridSpan w:val="3"/>
            <w:vAlign w:val="center"/>
          </w:tcPr>
          <w:p w14:paraId="0DDD8048" w14:textId="77777777" w:rsidR="00A01445" w:rsidRPr="00F801DA" w:rsidRDefault="00A01445" w:rsidP="00FF2E70">
            <w:pPr>
              <w:spacing w:line="520" w:lineRule="exact"/>
              <w:jc w:val="center"/>
              <w:rPr>
                <w:rFonts w:ascii="仿宋" w:eastAsia="仿宋" w:hAnsi="仿宋"/>
                <w:color w:val="FF0000"/>
                <w:sz w:val="30"/>
                <w:szCs w:val="30"/>
              </w:rPr>
            </w:pPr>
            <w:r w:rsidRPr="00F801DA">
              <w:rPr>
                <w:rFonts w:ascii="仿宋" w:eastAsia="仿宋" w:hAnsi="仿宋" w:hint="eastAsia"/>
                <w:color w:val="FF0000"/>
                <w:sz w:val="30"/>
                <w:szCs w:val="30"/>
              </w:rPr>
              <w:t>荣誉称号</w:t>
            </w:r>
          </w:p>
        </w:tc>
      </w:tr>
      <w:tr w:rsidR="00A01445" w:rsidRPr="00F801DA" w14:paraId="025D4787" w14:textId="77777777" w:rsidTr="00FF2E70">
        <w:trPr>
          <w:jc w:val="center"/>
        </w:trPr>
        <w:tc>
          <w:tcPr>
            <w:tcW w:w="1544" w:type="dxa"/>
            <w:vMerge/>
            <w:vAlign w:val="center"/>
          </w:tcPr>
          <w:p w14:paraId="58F2C98A" w14:textId="77777777" w:rsidR="00A01445" w:rsidRPr="00F801DA" w:rsidRDefault="00A01445" w:rsidP="00FF2E70">
            <w:pPr>
              <w:spacing w:line="520" w:lineRule="exact"/>
              <w:jc w:val="center"/>
              <w:rPr>
                <w:rFonts w:ascii="仿宋" w:eastAsia="仿宋" w:hAnsi="仿宋"/>
                <w:color w:val="FF0000"/>
                <w:sz w:val="30"/>
                <w:szCs w:val="30"/>
              </w:rPr>
            </w:pPr>
          </w:p>
        </w:tc>
        <w:tc>
          <w:tcPr>
            <w:tcW w:w="2108" w:type="dxa"/>
            <w:vAlign w:val="center"/>
          </w:tcPr>
          <w:p w14:paraId="752AA5D8" w14:textId="77777777" w:rsidR="00A01445" w:rsidRPr="00F801DA" w:rsidRDefault="00A01445" w:rsidP="00FF2E70">
            <w:pPr>
              <w:spacing w:line="520" w:lineRule="exact"/>
              <w:jc w:val="center"/>
              <w:rPr>
                <w:rFonts w:ascii="仿宋" w:eastAsia="仿宋" w:hAnsi="仿宋"/>
                <w:color w:val="FF0000"/>
                <w:sz w:val="30"/>
                <w:szCs w:val="30"/>
              </w:rPr>
            </w:pPr>
            <w:r w:rsidRPr="00F801DA">
              <w:rPr>
                <w:rFonts w:ascii="仿宋" w:eastAsia="仿宋" w:hAnsi="仿宋" w:hint="eastAsia"/>
                <w:color w:val="FF0000"/>
                <w:sz w:val="30"/>
                <w:szCs w:val="30"/>
              </w:rPr>
              <w:t>省级及以上</w:t>
            </w:r>
          </w:p>
        </w:tc>
        <w:tc>
          <w:tcPr>
            <w:tcW w:w="1134" w:type="dxa"/>
            <w:vAlign w:val="center"/>
          </w:tcPr>
          <w:p w14:paraId="00295332" w14:textId="77777777" w:rsidR="00A01445" w:rsidRPr="00F801DA" w:rsidRDefault="00A01445" w:rsidP="00FF2E70">
            <w:pPr>
              <w:spacing w:line="520" w:lineRule="exact"/>
              <w:jc w:val="center"/>
              <w:rPr>
                <w:rFonts w:ascii="仿宋" w:eastAsia="仿宋" w:hAnsi="仿宋"/>
                <w:color w:val="FF0000"/>
                <w:sz w:val="30"/>
                <w:szCs w:val="30"/>
              </w:rPr>
            </w:pPr>
            <w:r w:rsidRPr="00F801DA">
              <w:rPr>
                <w:rFonts w:ascii="仿宋" w:eastAsia="仿宋" w:hAnsi="仿宋" w:hint="eastAsia"/>
                <w:color w:val="FF0000"/>
                <w:sz w:val="30"/>
                <w:szCs w:val="30"/>
              </w:rPr>
              <w:t>市级</w:t>
            </w:r>
          </w:p>
        </w:tc>
        <w:tc>
          <w:tcPr>
            <w:tcW w:w="1701" w:type="dxa"/>
            <w:vAlign w:val="center"/>
          </w:tcPr>
          <w:p w14:paraId="4C69653A" w14:textId="77777777" w:rsidR="00A01445" w:rsidRPr="00F801DA" w:rsidRDefault="00A01445" w:rsidP="00FF2E70">
            <w:pPr>
              <w:spacing w:line="520" w:lineRule="exact"/>
              <w:jc w:val="center"/>
              <w:rPr>
                <w:rFonts w:ascii="仿宋" w:eastAsia="仿宋" w:hAnsi="仿宋"/>
                <w:color w:val="FF0000"/>
                <w:sz w:val="30"/>
                <w:szCs w:val="30"/>
              </w:rPr>
            </w:pPr>
            <w:r w:rsidRPr="00F801DA">
              <w:rPr>
                <w:rFonts w:ascii="仿宋" w:eastAsia="仿宋" w:hAnsi="仿宋" w:hint="eastAsia"/>
                <w:color w:val="FF0000"/>
                <w:sz w:val="30"/>
                <w:szCs w:val="30"/>
              </w:rPr>
              <w:t>校级</w:t>
            </w:r>
          </w:p>
        </w:tc>
      </w:tr>
      <w:tr w:rsidR="00A01445" w:rsidRPr="00F801DA" w14:paraId="74068D7D" w14:textId="77777777" w:rsidTr="00FF2E70">
        <w:trPr>
          <w:jc w:val="center"/>
        </w:trPr>
        <w:tc>
          <w:tcPr>
            <w:tcW w:w="1544" w:type="dxa"/>
            <w:vAlign w:val="center"/>
          </w:tcPr>
          <w:p w14:paraId="4F8DC5A8" w14:textId="77777777" w:rsidR="00A01445" w:rsidRPr="00F801DA" w:rsidRDefault="00A01445" w:rsidP="00FF2E70">
            <w:pPr>
              <w:spacing w:line="520" w:lineRule="exact"/>
              <w:jc w:val="center"/>
              <w:rPr>
                <w:rFonts w:ascii="仿宋" w:eastAsia="仿宋" w:hAnsi="仿宋"/>
                <w:color w:val="FF0000"/>
                <w:sz w:val="30"/>
                <w:szCs w:val="30"/>
              </w:rPr>
            </w:pPr>
            <w:r w:rsidRPr="00F801DA">
              <w:rPr>
                <w:rFonts w:ascii="仿宋" w:eastAsia="仿宋" w:hAnsi="仿宋" w:hint="eastAsia"/>
                <w:color w:val="FF0000"/>
                <w:sz w:val="30"/>
                <w:szCs w:val="30"/>
              </w:rPr>
              <w:t>加分分值</w:t>
            </w:r>
          </w:p>
        </w:tc>
        <w:tc>
          <w:tcPr>
            <w:tcW w:w="2108" w:type="dxa"/>
            <w:vAlign w:val="center"/>
          </w:tcPr>
          <w:p w14:paraId="0CE4A00B" w14:textId="77777777" w:rsidR="00A01445" w:rsidRPr="00F801DA" w:rsidRDefault="00A01445" w:rsidP="00FF2E70">
            <w:pPr>
              <w:spacing w:line="520" w:lineRule="exact"/>
              <w:jc w:val="center"/>
              <w:rPr>
                <w:rFonts w:ascii="仿宋" w:eastAsia="仿宋" w:hAnsi="仿宋"/>
                <w:color w:val="FF0000"/>
                <w:sz w:val="30"/>
                <w:szCs w:val="30"/>
              </w:rPr>
            </w:pPr>
            <w:r w:rsidRPr="00F801DA">
              <w:rPr>
                <w:rFonts w:ascii="仿宋" w:eastAsia="仿宋" w:hAnsi="仿宋" w:hint="eastAsia"/>
                <w:color w:val="FF0000"/>
                <w:sz w:val="30"/>
                <w:szCs w:val="30"/>
              </w:rPr>
              <w:t>7</w:t>
            </w:r>
          </w:p>
        </w:tc>
        <w:tc>
          <w:tcPr>
            <w:tcW w:w="1134" w:type="dxa"/>
            <w:vAlign w:val="center"/>
          </w:tcPr>
          <w:p w14:paraId="39DC8097" w14:textId="77777777" w:rsidR="00A01445" w:rsidRPr="00F801DA" w:rsidRDefault="00A01445" w:rsidP="00FF2E70">
            <w:pPr>
              <w:spacing w:line="520" w:lineRule="exact"/>
              <w:jc w:val="center"/>
              <w:rPr>
                <w:rFonts w:ascii="仿宋" w:eastAsia="仿宋" w:hAnsi="仿宋"/>
                <w:color w:val="FF0000"/>
                <w:sz w:val="30"/>
                <w:szCs w:val="30"/>
              </w:rPr>
            </w:pPr>
            <w:r w:rsidRPr="00F801DA">
              <w:rPr>
                <w:rFonts w:ascii="仿宋" w:eastAsia="仿宋" w:hAnsi="仿宋" w:hint="eastAsia"/>
                <w:color w:val="FF0000"/>
                <w:sz w:val="30"/>
                <w:szCs w:val="30"/>
              </w:rPr>
              <w:t>5</w:t>
            </w:r>
          </w:p>
        </w:tc>
        <w:tc>
          <w:tcPr>
            <w:tcW w:w="1701" w:type="dxa"/>
            <w:vAlign w:val="center"/>
          </w:tcPr>
          <w:p w14:paraId="5B3DFC57" w14:textId="77777777" w:rsidR="00A01445" w:rsidRPr="00F801DA" w:rsidRDefault="00A01445" w:rsidP="00FF2E70">
            <w:pPr>
              <w:spacing w:line="520" w:lineRule="exact"/>
              <w:jc w:val="center"/>
              <w:rPr>
                <w:rFonts w:ascii="仿宋" w:eastAsia="仿宋" w:hAnsi="仿宋"/>
                <w:color w:val="FF0000"/>
                <w:sz w:val="30"/>
                <w:szCs w:val="30"/>
              </w:rPr>
            </w:pPr>
            <w:r w:rsidRPr="00F801DA">
              <w:rPr>
                <w:rFonts w:ascii="仿宋" w:eastAsia="仿宋" w:hAnsi="仿宋" w:hint="eastAsia"/>
                <w:color w:val="FF0000"/>
                <w:sz w:val="30"/>
                <w:szCs w:val="30"/>
              </w:rPr>
              <w:t>2</w:t>
            </w:r>
          </w:p>
        </w:tc>
      </w:tr>
    </w:tbl>
    <w:p w14:paraId="3918565B" w14:textId="77777777" w:rsidR="00A01445" w:rsidRDefault="00A01445" w:rsidP="00A01445"/>
    <w:p w14:paraId="01A230AA" w14:textId="046C6E6B" w:rsidR="00A01445" w:rsidRDefault="00A01445" w:rsidP="00A01445">
      <w:r>
        <w:t>6</w:t>
      </w:r>
      <w:r>
        <w:rPr>
          <w:rFonts w:hint="eastAsia"/>
        </w:rPr>
        <w:t>、</w:t>
      </w:r>
      <w:r>
        <w:t>学生个人在上一学年度获得奖学金者，加分情况见下表, 此项加分可累计累得。</w:t>
      </w:r>
    </w:p>
    <w:p w14:paraId="4ED4B6FE" w14:textId="77777777" w:rsidR="00A01445" w:rsidRDefault="00A01445" w:rsidP="00A014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994"/>
        <w:gridCol w:w="1346"/>
        <w:gridCol w:w="1118"/>
        <w:gridCol w:w="1010"/>
        <w:gridCol w:w="985"/>
        <w:gridCol w:w="1071"/>
        <w:gridCol w:w="998"/>
      </w:tblGrid>
      <w:tr w:rsidR="00A01445" w:rsidRPr="00F30DAB" w14:paraId="47443D09" w14:textId="77777777" w:rsidTr="00A01445">
        <w:trPr>
          <w:jc w:val="center"/>
        </w:trPr>
        <w:tc>
          <w:tcPr>
            <w:tcW w:w="774" w:type="dxa"/>
            <w:vMerge w:val="restart"/>
            <w:vAlign w:val="center"/>
          </w:tcPr>
          <w:p w14:paraId="2E1EEAA6" w14:textId="77777777" w:rsidR="00A01445" w:rsidRPr="00F30DAB" w:rsidRDefault="00A01445" w:rsidP="00FF2E70">
            <w:pPr>
              <w:spacing w:line="520" w:lineRule="exact"/>
              <w:jc w:val="center"/>
              <w:rPr>
                <w:rFonts w:ascii="仿宋" w:eastAsia="仿宋" w:hAnsi="仿宋"/>
                <w:sz w:val="30"/>
                <w:szCs w:val="30"/>
              </w:rPr>
            </w:pPr>
            <w:r w:rsidRPr="00F30DAB">
              <w:rPr>
                <w:rFonts w:ascii="仿宋" w:eastAsia="仿宋" w:hAnsi="仿宋" w:hint="eastAsia"/>
                <w:sz w:val="30"/>
                <w:szCs w:val="30"/>
              </w:rPr>
              <w:lastRenderedPageBreak/>
              <w:t>奖项</w:t>
            </w:r>
          </w:p>
        </w:tc>
        <w:tc>
          <w:tcPr>
            <w:tcW w:w="2340" w:type="dxa"/>
            <w:gridSpan w:val="2"/>
            <w:vAlign w:val="center"/>
          </w:tcPr>
          <w:p w14:paraId="731CAB22" w14:textId="77777777" w:rsidR="00A01445" w:rsidRPr="00F30DAB" w:rsidRDefault="00A01445" w:rsidP="00FF2E70">
            <w:pPr>
              <w:spacing w:line="520" w:lineRule="exact"/>
              <w:jc w:val="center"/>
              <w:rPr>
                <w:rFonts w:ascii="仿宋" w:eastAsia="仿宋" w:hAnsi="仿宋"/>
                <w:sz w:val="30"/>
                <w:szCs w:val="30"/>
              </w:rPr>
            </w:pPr>
            <w:r w:rsidRPr="00F30DAB">
              <w:rPr>
                <w:rFonts w:ascii="仿宋" w:eastAsia="仿宋" w:hAnsi="仿宋" w:hint="eastAsia"/>
                <w:sz w:val="30"/>
                <w:szCs w:val="30"/>
              </w:rPr>
              <w:t>国家</w:t>
            </w:r>
          </w:p>
        </w:tc>
        <w:tc>
          <w:tcPr>
            <w:tcW w:w="4184" w:type="dxa"/>
            <w:gridSpan w:val="4"/>
            <w:vAlign w:val="center"/>
          </w:tcPr>
          <w:p w14:paraId="2DDE2679" w14:textId="77777777" w:rsidR="00A01445" w:rsidRPr="00F30DAB" w:rsidRDefault="00A01445" w:rsidP="00FF2E70">
            <w:pPr>
              <w:spacing w:line="520" w:lineRule="exact"/>
              <w:jc w:val="center"/>
              <w:rPr>
                <w:rFonts w:ascii="仿宋" w:eastAsia="仿宋" w:hAnsi="仿宋"/>
                <w:sz w:val="30"/>
                <w:szCs w:val="30"/>
              </w:rPr>
            </w:pPr>
            <w:r w:rsidRPr="00F30DAB">
              <w:rPr>
                <w:rFonts w:ascii="仿宋" w:eastAsia="仿宋" w:hAnsi="仿宋" w:hint="eastAsia"/>
                <w:sz w:val="30"/>
                <w:szCs w:val="30"/>
              </w:rPr>
              <w:t>学校综合奖学金</w:t>
            </w:r>
          </w:p>
        </w:tc>
        <w:tc>
          <w:tcPr>
            <w:tcW w:w="998" w:type="dxa"/>
            <w:vMerge w:val="restart"/>
            <w:vAlign w:val="center"/>
          </w:tcPr>
          <w:p w14:paraId="3E76B1D2" w14:textId="77777777" w:rsidR="00A01445" w:rsidRPr="00F30DAB" w:rsidRDefault="00A01445" w:rsidP="00FF2E70">
            <w:pPr>
              <w:spacing w:line="520" w:lineRule="exact"/>
              <w:jc w:val="center"/>
              <w:rPr>
                <w:rFonts w:ascii="仿宋" w:eastAsia="仿宋" w:hAnsi="仿宋"/>
                <w:sz w:val="30"/>
                <w:szCs w:val="30"/>
              </w:rPr>
            </w:pPr>
            <w:r>
              <w:rPr>
                <w:rFonts w:ascii="仿宋" w:eastAsia="仿宋" w:hAnsi="仿宋" w:hint="eastAsia"/>
                <w:sz w:val="30"/>
                <w:szCs w:val="30"/>
              </w:rPr>
              <w:t>专</w:t>
            </w:r>
            <w:r w:rsidRPr="00F30DAB">
              <w:rPr>
                <w:rFonts w:ascii="仿宋" w:eastAsia="仿宋" w:hAnsi="仿宋" w:hint="eastAsia"/>
                <w:sz w:val="30"/>
                <w:szCs w:val="30"/>
              </w:rPr>
              <w:t>项</w:t>
            </w:r>
          </w:p>
          <w:p w14:paraId="6A90922A" w14:textId="77777777" w:rsidR="00A01445" w:rsidRPr="00F30DAB" w:rsidRDefault="00A01445" w:rsidP="00FF2E70">
            <w:pPr>
              <w:spacing w:line="520" w:lineRule="exact"/>
              <w:jc w:val="center"/>
              <w:rPr>
                <w:rFonts w:ascii="仿宋" w:eastAsia="仿宋" w:hAnsi="仿宋"/>
                <w:sz w:val="30"/>
                <w:szCs w:val="30"/>
              </w:rPr>
            </w:pPr>
            <w:r w:rsidRPr="00F30DAB">
              <w:rPr>
                <w:rFonts w:ascii="仿宋" w:eastAsia="仿宋" w:hAnsi="仿宋" w:hint="eastAsia"/>
                <w:sz w:val="30"/>
                <w:szCs w:val="30"/>
              </w:rPr>
              <w:t>奖学金</w:t>
            </w:r>
          </w:p>
        </w:tc>
      </w:tr>
      <w:tr w:rsidR="00A01445" w:rsidRPr="00F30DAB" w14:paraId="6DE5BC4F" w14:textId="77777777" w:rsidTr="00A01445">
        <w:trPr>
          <w:jc w:val="center"/>
        </w:trPr>
        <w:tc>
          <w:tcPr>
            <w:tcW w:w="774" w:type="dxa"/>
            <w:vMerge/>
            <w:vAlign w:val="center"/>
          </w:tcPr>
          <w:p w14:paraId="1FE64BB4" w14:textId="77777777" w:rsidR="00A01445" w:rsidRPr="00F30DAB" w:rsidRDefault="00A01445" w:rsidP="00FF2E70">
            <w:pPr>
              <w:spacing w:line="520" w:lineRule="exact"/>
              <w:jc w:val="center"/>
              <w:rPr>
                <w:rFonts w:ascii="仿宋" w:eastAsia="仿宋" w:hAnsi="仿宋"/>
                <w:sz w:val="30"/>
                <w:szCs w:val="30"/>
              </w:rPr>
            </w:pPr>
          </w:p>
        </w:tc>
        <w:tc>
          <w:tcPr>
            <w:tcW w:w="994" w:type="dxa"/>
            <w:vAlign w:val="center"/>
          </w:tcPr>
          <w:p w14:paraId="60F2EC2A" w14:textId="77777777" w:rsidR="00A01445" w:rsidRPr="00F30DAB" w:rsidRDefault="00A01445" w:rsidP="00FF2E70">
            <w:pPr>
              <w:spacing w:line="520" w:lineRule="exact"/>
              <w:jc w:val="center"/>
              <w:rPr>
                <w:rFonts w:ascii="仿宋" w:eastAsia="仿宋" w:hAnsi="仿宋"/>
                <w:sz w:val="30"/>
                <w:szCs w:val="30"/>
              </w:rPr>
            </w:pPr>
            <w:r w:rsidRPr="00F30DAB">
              <w:rPr>
                <w:rFonts w:ascii="仿宋" w:eastAsia="仿宋" w:hAnsi="仿宋" w:hint="eastAsia"/>
                <w:sz w:val="30"/>
                <w:szCs w:val="30"/>
              </w:rPr>
              <w:t>奖学金</w:t>
            </w:r>
          </w:p>
        </w:tc>
        <w:tc>
          <w:tcPr>
            <w:tcW w:w="1346" w:type="dxa"/>
            <w:vAlign w:val="center"/>
          </w:tcPr>
          <w:p w14:paraId="625AF4CD" w14:textId="77777777" w:rsidR="00A01445" w:rsidRPr="00F30DAB" w:rsidRDefault="00A01445" w:rsidP="00FF2E70">
            <w:pPr>
              <w:spacing w:line="520" w:lineRule="exact"/>
              <w:jc w:val="center"/>
              <w:rPr>
                <w:rFonts w:ascii="仿宋" w:eastAsia="仿宋" w:hAnsi="仿宋"/>
                <w:sz w:val="30"/>
                <w:szCs w:val="30"/>
              </w:rPr>
            </w:pPr>
            <w:r w:rsidRPr="00F30DAB">
              <w:rPr>
                <w:rFonts w:ascii="仿宋" w:eastAsia="仿宋" w:hAnsi="仿宋" w:hint="eastAsia"/>
                <w:sz w:val="30"/>
                <w:szCs w:val="30"/>
              </w:rPr>
              <w:t>励志奖学金</w:t>
            </w:r>
          </w:p>
        </w:tc>
        <w:tc>
          <w:tcPr>
            <w:tcW w:w="1118" w:type="dxa"/>
            <w:vAlign w:val="center"/>
          </w:tcPr>
          <w:p w14:paraId="566E4BBD" w14:textId="517D09FC" w:rsidR="00A01445" w:rsidRPr="00F30DAB" w:rsidRDefault="00A01445" w:rsidP="00FF2E70">
            <w:pPr>
              <w:spacing w:line="520" w:lineRule="exact"/>
              <w:jc w:val="center"/>
              <w:rPr>
                <w:rFonts w:ascii="仿宋" w:eastAsia="仿宋" w:hAnsi="仿宋"/>
                <w:sz w:val="30"/>
                <w:szCs w:val="30"/>
              </w:rPr>
            </w:pPr>
            <w:r w:rsidRPr="00F30DAB">
              <w:rPr>
                <w:rFonts w:ascii="仿宋" w:eastAsia="仿宋" w:hAnsi="仿宋" w:hint="eastAsia"/>
                <w:sz w:val="30"/>
                <w:szCs w:val="30"/>
              </w:rPr>
              <w:t>院长</w:t>
            </w:r>
            <w:r>
              <w:rPr>
                <w:rFonts w:ascii="仿宋" w:eastAsia="仿宋" w:hAnsi="仿宋" w:hint="eastAsia"/>
                <w:sz w:val="30"/>
                <w:szCs w:val="30"/>
              </w:rPr>
              <w:t>特别</w:t>
            </w:r>
            <w:r w:rsidRPr="00F30DAB">
              <w:rPr>
                <w:rFonts w:ascii="仿宋" w:eastAsia="仿宋" w:hAnsi="仿宋" w:hint="eastAsia"/>
                <w:sz w:val="30"/>
                <w:szCs w:val="30"/>
              </w:rPr>
              <w:t>奖</w:t>
            </w:r>
          </w:p>
        </w:tc>
        <w:tc>
          <w:tcPr>
            <w:tcW w:w="1010" w:type="dxa"/>
            <w:vAlign w:val="center"/>
          </w:tcPr>
          <w:p w14:paraId="605C87BF" w14:textId="77777777" w:rsidR="00A01445" w:rsidRPr="00F30DAB" w:rsidRDefault="00A01445" w:rsidP="00FF2E70">
            <w:pPr>
              <w:spacing w:line="520" w:lineRule="exact"/>
              <w:jc w:val="center"/>
              <w:rPr>
                <w:rFonts w:ascii="仿宋" w:eastAsia="仿宋" w:hAnsi="仿宋"/>
                <w:sz w:val="30"/>
                <w:szCs w:val="30"/>
              </w:rPr>
            </w:pPr>
            <w:r w:rsidRPr="00F30DAB">
              <w:rPr>
                <w:rFonts w:ascii="仿宋" w:eastAsia="仿宋" w:hAnsi="仿宋" w:hint="eastAsia"/>
                <w:sz w:val="30"/>
                <w:szCs w:val="30"/>
              </w:rPr>
              <w:t>一等奖</w:t>
            </w:r>
          </w:p>
        </w:tc>
        <w:tc>
          <w:tcPr>
            <w:tcW w:w="985" w:type="dxa"/>
            <w:vAlign w:val="center"/>
          </w:tcPr>
          <w:p w14:paraId="58D08E6A" w14:textId="77777777" w:rsidR="00A01445" w:rsidRPr="00F30DAB" w:rsidRDefault="00A01445" w:rsidP="00FF2E70">
            <w:pPr>
              <w:spacing w:line="520" w:lineRule="exact"/>
              <w:jc w:val="center"/>
              <w:rPr>
                <w:rFonts w:ascii="仿宋" w:eastAsia="仿宋" w:hAnsi="仿宋"/>
                <w:sz w:val="30"/>
                <w:szCs w:val="30"/>
              </w:rPr>
            </w:pPr>
            <w:r w:rsidRPr="00F30DAB">
              <w:rPr>
                <w:rFonts w:ascii="仿宋" w:eastAsia="仿宋" w:hAnsi="仿宋" w:hint="eastAsia"/>
                <w:sz w:val="30"/>
                <w:szCs w:val="30"/>
              </w:rPr>
              <w:t>二等奖</w:t>
            </w:r>
          </w:p>
        </w:tc>
        <w:tc>
          <w:tcPr>
            <w:tcW w:w="1071" w:type="dxa"/>
            <w:vAlign w:val="center"/>
          </w:tcPr>
          <w:p w14:paraId="53F46527" w14:textId="77777777" w:rsidR="00A01445" w:rsidRPr="00F30DAB" w:rsidRDefault="00A01445" w:rsidP="00FF2E70">
            <w:pPr>
              <w:spacing w:line="520" w:lineRule="exact"/>
              <w:jc w:val="center"/>
              <w:rPr>
                <w:rFonts w:ascii="仿宋" w:eastAsia="仿宋" w:hAnsi="仿宋"/>
                <w:sz w:val="30"/>
                <w:szCs w:val="30"/>
              </w:rPr>
            </w:pPr>
            <w:r w:rsidRPr="00F30DAB">
              <w:rPr>
                <w:rFonts w:ascii="仿宋" w:eastAsia="仿宋" w:hAnsi="仿宋" w:hint="eastAsia"/>
                <w:sz w:val="30"/>
                <w:szCs w:val="30"/>
              </w:rPr>
              <w:t>三等奖</w:t>
            </w:r>
          </w:p>
        </w:tc>
        <w:tc>
          <w:tcPr>
            <w:tcW w:w="998" w:type="dxa"/>
            <w:vMerge/>
            <w:vAlign w:val="center"/>
          </w:tcPr>
          <w:p w14:paraId="61D9718B" w14:textId="77777777" w:rsidR="00A01445" w:rsidRPr="00F30DAB" w:rsidRDefault="00A01445" w:rsidP="00FF2E70">
            <w:pPr>
              <w:spacing w:line="520" w:lineRule="exact"/>
              <w:jc w:val="center"/>
              <w:rPr>
                <w:rFonts w:ascii="仿宋" w:eastAsia="仿宋" w:hAnsi="仿宋"/>
                <w:sz w:val="30"/>
                <w:szCs w:val="30"/>
              </w:rPr>
            </w:pPr>
          </w:p>
        </w:tc>
      </w:tr>
      <w:tr w:rsidR="00A01445" w:rsidRPr="00F30DAB" w14:paraId="0EF0ECC6" w14:textId="77777777" w:rsidTr="00A01445">
        <w:trPr>
          <w:jc w:val="center"/>
        </w:trPr>
        <w:tc>
          <w:tcPr>
            <w:tcW w:w="774" w:type="dxa"/>
            <w:vAlign w:val="center"/>
          </w:tcPr>
          <w:p w14:paraId="2176023C" w14:textId="77777777" w:rsidR="00A01445" w:rsidRPr="00F30DAB" w:rsidRDefault="00A01445" w:rsidP="00FF2E70">
            <w:pPr>
              <w:spacing w:line="520" w:lineRule="exact"/>
              <w:jc w:val="center"/>
              <w:rPr>
                <w:rFonts w:ascii="仿宋" w:eastAsia="仿宋" w:hAnsi="仿宋"/>
                <w:sz w:val="30"/>
                <w:szCs w:val="30"/>
              </w:rPr>
            </w:pPr>
            <w:r w:rsidRPr="00F30DAB">
              <w:rPr>
                <w:rFonts w:ascii="仿宋" w:eastAsia="仿宋" w:hAnsi="仿宋" w:hint="eastAsia"/>
                <w:sz w:val="30"/>
                <w:szCs w:val="30"/>
              </w:rPr>
              <w:t>加分分值</w:t>
            </w:r>
          </w:p>
        </w:tc>
        <w:tc>
          <w:tcPr>
            <w:tcW w:w="994" w:type="dxa"/>
            <w:vAlign w:val="center"/>
          </w:tcPr>
          <w:p w14:paraId="4740820D" w14:textId="77777777" w:rsidR="00A01445" w:rsidRPr="00F30DAB" w:rsidRDefault="00A01445" w:rsidP="00FF2E70">
            <w:pPr>
              <w:spacing w:line="520" w:lineRule="exact"/>
              <w:jc w:val="center"/>
              <w:rPr>
                <w:rFonts w:ascii="仿宋" w:eastAsia="仿宋" w:hAnsi="仿宋"/>
                <w:sz w:val="30"/>
                <w:szCs w:val="30"/>
              </w:rPr>
            </w:pPr>
            <w:r w:rsidRPr="00F30DAB">
              <w:rPr>
                <w:rFonts w:ascii="仿宋" w:eastAsia="仿宋" w:hAnsi="仿宋" w:hint="eastAsia"/>
                <w:sz w:val="30"/>
                <w:szCs w:val="30"/>
              </w:rPr>
              <w:t>10</w:t>
            </w:r>
          </w:p>
        </w:tc>
        <w:tc>
          <w:tcPr>
            <w:tcW w:w="1346" w:type="dxa"/>
            <w:vAlign w:val="center"/>
          </w:tcPr>
          <w:p w14:paraId="10CA06CA" w14:textId="77777777" w:rsidR="00A01445" w:rsidRPr="00F30DAB" w:rsidRDefault="00A01445" w:rsidP="00FF2E70">
            <w:pPr>
              <w:spacing w:line="520" w:lineRule="exact"/>
              <w:jc w:val="center"/>
              <w:rPr>
                <w:rFonts w:ascii="仿宋" w:eastAsia="仿宋" w:hAnsi="仿宋"/>
                <w:sz w:val="30"/>
                <w:szCs w:val="30"/>
              </w:rPr>
            </w:pPr>
            <w:r w:rsidRPr="00F30DAB">
              <w:rPr>
                <w:rFonts w:ascii="仿宋" w:eastAsia="仿宋" w:hAnsi="仿宋" w:hint="eastAsia"/>
                <w:sz w:val="30"/>
                <w:szCs w:val="30"/>
              </w:rPr>
              <w:t>8</w:t>
            </w:r>
          </w:p>
        </w:tc>
        <w:tc>
          <w:tcPr>
            <w:tcW w:w="1118" w:type="dxa"/>
            <w:vAlign w:val="center"/>
          </w:tcPr>
          <w:p w14:paraId="31733399" w14:textId="73C91661" w:rsidR="00A01445" w:rsidRPr="00F30DAB" w:rsidRDefault="00A01445" w:rsidP="00FF2E70">
            <w:pPr>
              <w:spacing w:line="520" w:lineRule="exact"/>
              <w:jc w:val="center"/>
              <w:rPr>
                <w:rFonts w:ascii="仿宋" w:eastAsia="仿宋" w:hAnsi="仿宋"/>
                <w:sz w:val="30"/>
                <w:szCs w:val="30"/>
              </w:rPr>
            </w:pPr>
            <w:r>
              <w:rPr>
                <w:rFonts w:ascii="仿宋" w:eastAsia="仿宋" w:hAnsi="仿宋"/>
                <w:sz w:val="30"/>
                <w:szCs w:val="30"/>
              </w:rPr>
              <w:t>8</w:t>
            </w:r>
          </w:p>
        </w:tc>
        <w:tc>
          <w:tcPr>
            <w:tcW w:w="1010" w:type="dxa"/>
            <w:vAlign w:val="center"/>
          </w:tcPr>
          <w:p w14:paraId="2B8F419C" w14:textId="77777777" w:rsidR="00A01445" w:rsidRPr="00F30DAB" w:rsidRDefault="00A01445" w:rsidP="00FF2E70">
            <w:pPr>
              <w:spacing w:line="520" w:lineRule="exact"/>
              <w:jc w:val="center"/>
              <w:rPr>
                <w:rFonts w:ascii="仿宋" w:eastAsia="仿宋" w:hAnsi="仿宋"/>
                <w:sz w:val="30"/>
                <w:szCs w:val="30"/>
              </w:rPr>
            </w:pPr>
            <w:r w:rsidRPr="00F30DAB">
              <w:rPr>
                <w:rFonts w:ascii="仿宋" w:eastAsia="仿宋" w:hAnsi="仿宋" w:hint="eastAsia"/>
                <w:sz w:val="30"/>
                <w:szCs w:val="30"/>
              </w:rPr>
              <w:t>4</w:t>
            </w:r>
          </w:p>
        </w:tc>
        <w:tc>
          <w:tcPr>
            <w:tcW w:w="985" w:type="dxa"/>
            <w:vAlign w:val="center"/>
          </w:tcPr>
          <w:p w14:paraId="31D4CD06" w14:textId="77777777" w:rsidR="00A01445" w:rsidRPr="00F30DAB" w:rsidRDefault="00A01445" w:rsidP="00FF2E70">
            <w:pPr>
              <w:spacing w:line="520" w:lineRule="exact"/>
              <w:jc w:val="center"/>
              <w:rPr>
                <w:rFonts w:ascii="仿宋" w:eastAsia="仿宋" w:hAnsi="仿宋"/>
                <w:sz w:val="30"/>
                <w:szCs w:val="30"/>
              </w:rPr>
            </w:pPr>
            <w:r w:rsidRPr="00F30DAB">
              <w:rPr>
                <w:rFonts w:ascii="仿宋" w:eastAsia="仿宋" w:hAnsi="仿宋" w:hint="eastAsia"/>
                <w:sz w:val="30"/>
                <w:szCs w:val="30"/>
              </w:rPr>
              <w:t>3</w:t>
            </w:r>
          </w:p>
        </w:tc>
        <w:tc>
          <w:tcPr>
            <w:tcW w:w="1071" w:type="dxa"/>
            <w:vAlign w:val="center"/>
          </w:tcPr>
          <w:p w14:paraId="4BCA205E" w14:textId="77777777" w:rsidR="00A01445" w:rsidRPr="00F30DAB" w:rsidRDefault="00A01445" w:rsidP="00FF2E70">
            <w:pPr>
              <w:spacing w:line="520" w:lineRule="exact"/>
              <w:jc w:val="center"/>
              <w:rPr>
                <w:rFonts w:ascii="仿宋" w:eastAsia="仿宋" w:hAnsi="仿宋"/>
                <w:sz w:val="30"/>
                <w:szCs w:val="30"/>
              </w:rPr>
            </w:pPr>
            <w:r w:rsidRPr="00F30DAB">
              <w:rPr>
                <w:rFonts w:ascii="仿宋" w:eastAsia="仿宋" w:hAnsi="仿宋" w:hint="eastAsia"/>
                <w:sz w:val="30"/>
                <w:szCs w:val="30"/>
              </w:rPr>
              <w:t>2</w:t>
            </w:r>
          </w:p>
        </w:tc>
        <w:tc>
          <w:tcPr>
            <w:tcW w:w="998" w:type="dxa"/>
            <w:vAlign w:val="center"/>
          </w:tcPr>
          <w:p w14:paraId="2448910A" w14:textId="77777777" w:rsidR="00A01445" w:rsidRPr="00F30DAB" w:rsidRDefault="00A01445" w:rsidP="00FF2E70">
            <w:pPr>
              <w:spacing w:line="520" w:lineRule="exact"/>
              <w:jc w:val="center"/>
              <w:rPr>
                <w:rFonts w:ascii="仿宋" w:eastAsia="仿宋" w:hAnsi="仿宋"/>
                <w:sz w:val="30"/>
                <w:szCs w:val="30"/>
              </w:rPr>
            </w:pPr>
            <w:r w:rsidRPr="00F30DAB">
              <w:rPr>
                <w:rFonts w:ascii="仿宋" w:eastAsia="仿宋" w:hAnsi="仿宋" w:hint="eastAsia"/>
                <w:sz w:val="30"/>
                <w:szCs w:val="30"/>
              </w:rPr>
              <w:t>1</w:t>
            </w:r>
          </w:p>
        </w:tc>
      </w:tr>
    </w:tbl>
    <w:p w14:paraId="20160AB9" w14:textId="77777777" w:rsidR="00A01445" w:rsidRDefault="00A01445" w:rsidP="00A01445"/>
    <w:p w14:paraId="43506B02" w14:textId="6A713760" w:rsidR="00A01445" w:rsidRDefault="00A01445" w:rsidP="00A01445">
      <w:pPr>
        <w:ind w:firstLineChars="200" w:firstLine="420"/>
      </w:pPr>
      <w:r>
        <w:t>7</w:t>
      </w:r>
      <w:r>
        <w:rPr>
          <w:rFonts w:hint="eastAsia"/>
        </w:rPr>
        <w:t>、</w:t>
      </w:r>
      <w:r>
        <w:t>积极参加校级学生活动者，每参加一项加1分（集体项目减半加分），此项可累加累得。须有相关证明材料。</w:t>
      </w:r>
    </w:p>
    <w:p w14:paraId="7F260DBB" w14:textId="77BC26D9" w:rsidR="00A01445" w:rsidRDefault="00A01445" w:rsidP="00A01445">
      <w:pPr>
        <w:ind w:firstLineChars="200" w:firstLine="420"/>
      </w:pPr>
      <w:r>
        <w:t>8</w:t>
      </w:r>
      <w:r>
        <w:rPr>
          <w:rFonts w:hint="eastAsia"/>
        </w:rPr>
        <w:t>、</w:t>
      </w:r>
      <w:r>
        <w:t>参加义务献血活动，加2分。</w:t>
      </w:r>
    </w:p>
    <w:p w14:paraId="71E9AF40" w14:textId="275DF358" w:rsidR="00A01445" w:rsidRDefault="00A01445" w:rsidP="00A01445">
      <w:pPr>
        <w:ind w:firstLineChars="200" w:firstLine="420"/>
      </w:pPr>
      <w:r>
        <w:t>9</w:t>
      </w:r>
      <w:r>
        <w:rPr>
          <w:rFonts w:hint="eastAsia"/>
        </w:rPr>
        <w:t>、</w:t>
      </w:r>
      <w:r>
        <w:t>评为校级文明寝室寝室长加2分，成员加1分。</w:t>
      </w:r>
    </w:p>
    <w:p w14:paraId="2CF50EE1" w14:textId="54695185" w:rsidR="00A01445" w:rsidRDefault="00A01445" w:rsidP="00A01445">
      <w:pPr>
        <w:ind w:firstLineChars="200" w:firstLine="420"/>
      </w:pPr>
      <w:r>
        <w:t>10</w:t>
      </w:r>
      <w:r>
        <w:rPr>
          <w:rFonts w:hint="eastAsia"/>
        </w:rPr>
        <w:t>、</w:t>
      </w:r>
      <w:r>
        <w:t>各学院可按学生在院内实际表现，给予1-12分综合表现分。具体比例为得10-12分者占参评人数5%</w:t>
      </w:r>
      <w:r>
        <w:rPr>
          <w:rFonts w:hint="eastAsia"/>
        </w:rPr>
        <w:t>，</w:t>
      </w:r>
      <w:r>
        <w:t>得7-9分者占参评人数10%</w:t>
      </w:r>
      <w:r w:rsidR="00C03BE5">
        <w:rPr>
          <w:rFonts w:hint="eastAsia"/>
        </w:rPr>
        <w:t>，</w:t>
      </w:r>
      <w:r>
        <w:t>得4-6分者占参评人数15%</w:t>
      </w:r>
      <w:r w:rsidR="00C03BE5">
        <w:rPr>
          <w:rFonts w:hint="eastAsia"/>
        </w:rPr>
        <w:t>，</w:t>
      </w:r>
      <w:r>
        <w:t>得1-3分者占参评人数20%。</w:t>
      </w:r>
    </w:p>
    <w:p w14:paraId="5048A57B" w14:textId="560AF8F9" w:rsidR="00A01445" w:rsidRDefault="00A01445" w:rsidP="00C03BE5">
      <w:pPr>
        <w:ind w:firstLineChars="200" w:firstLine="420"/>
      </w:pPr>
      <w:r>
        <w:t>11</w:t>
      </w:r>
      <w:r w:rsidR="00C03BE5">
        <w:rPr>
          <w:rFonts w:hint="eastAsia"/>
        </w:rPr>
        <w:t>、</w:t>
      </w:r>
      <w:r>
        <w:t>评为文明班级的所有班级成员加1分，班长加2分。</w:t>
      </w:r>
    </w:p>
    <w:p w14:paraId="0E012E10" w14:textId="7DFE50FB" w:rsidR="00A01445" w:rsidRDefault="00A01445" w:rsidP="00C03BE5">
      <w:pPr>
        <w:ind w:firstLineChars="200" w:firstLine="420"/>
      </w:pPr>
      <w:r>
        <w:rPr>
          <w:rFonts w:hint="eastAsia"/>
        </w:rPr>
        <w:t>第五条</w:t>
      </w:r>
      <w:r w:rsidR="00C03BE5">
        <w:rPr>
          <w:rFonts w:hint="eastAsia"/>
        </w:rPr>
        <w:t xml:space="preserve"> </w:t>
      </w:r>
      <w:r>
        <w:rPr>
          <w:rFonts w:hint="eastAsia"/>
        </w:rPr>
        <w:t>扣分项目</w:t>
      </w:r>
    </w:p>
    <w:p w14:paraId="5E50CF23" w14:textId="05ABAC4D" w:rsidR="00A01445" w:rsidRDefault="00A01445" w:rsidP="00C03BE5">
      <w:pPr>
        <w:ind w:firstLineChars="200" w:firstLine="420"/>
      </w:pPr>
      <w:r>
        <w:t>1</w:t>
      </w:r>
      <w:r w:rsidR="00C03BE5">
        <w:rPr>
          <w:rFonts w:hint="eastAsia"/>
        </w:rPr>
        <w:t>、</w:t>
      </w:r>
      <w:r>
        <w:t>集体活动：校、学院、班集体活动无故缺席扣2分/次；迟到、早退扣1分/次。</w:t>
      </w:r>
    </w:p>
    <w:p w14:paraId="5D275BD0" w14:textId="48049C4F" w:rsidR="00A01445" w:rsidRDefault="00A01445" w:rsidP="00C03BE5">
      <w:pPr>
        <w:ind w:firstLineChars="200" w:firstLine="420"/>
      </w:pPr>
      <w:r>
        <w:t>2</w:t>
      </w:r>
      <w:r w:rsidR="00C03BE5">
        <w:rPr>
          <w:rFonts w:hint="eastAsia"/>
        </w:rPr>
        <w:t>、</w:t>
      </w:r>
      <w:r>
        <w:t>党团培训：党校、团学干部培训考核不及格的扣2分。</w:t>
      </w:r>
    </w:p>
    <w:p w14:paraId="49FA1C32" w14:textId="25FDC13E" w:rsidR="00A01445" w:rsidRDefault="00A01445" w:rsidP="00C03BE5">
      <w:pPr>
        <w:ind w:firstLineChars="200" w:firstLine="420"/>
      </w:pPr>
      <w:r>
        <w:t>3</w:t>
      </w:r>
      <w:r w:rsidR="00C03BE5">
        <w:rPr>
          <w:rFonts w:hint="eastAsia"/>
        </w:rPr>
        <w:t>、</w:t>
      </w:r>
      <w:r>
        <w:t>学生干部：学生干部未履行职责，工作失误，造成较坏影响，使集体荣誉受损或受到撤职等处理，扣5—8分。</w:t>
      </w:r>
    </w:p>
    <w:p w14:paraId="1B1877A4" w14:textId="12EB3501" w:rsidR="00A01445" w:rsidRDefault="00A01445" w:rsidP="00C03BE5">
      <w:pPr>
        <w:ind w:firstLineChars="200" w:firstLine="420"/>
      </w:pPr>
      <w:r>
        <w:t>4</w:t>
      </w:r>
      <w:r w:rsidR="00C03BE5">
        <w:rPr>
          <w:rFonts w:hint="eastAsia"/>
        </w:rPr>
        <w:t>、</w:t>
      </w:r>
      <w:r>
        <w:t>不认真参加班级及宿舍卫生值日或其它形式的劳动者，根据情节严重情况，扣5-10分。</w:t>
      </w:r>
    </w:p>
    <w:p w14:paraId="14B2A160" w14:textId="78D5E9F2" w:rsidR="00A01445" w:rsidRDefault="00A01445" w:rsidP="00C03BE5">
      <w:pPr>
        <w:ind w:firstLineChars="200" w:firstLine="420"/>
      </w:pPr>
      <w:r>
        <w:t>5</w:t>
      </w:r>
      <w:r w:rsidR="00C03BE5">
        <w:rPr>
          <w:rFonts w:hint="eastAsia"/>
        </w:rPr>
        <w:t>、</w:t>
      </w:r>
      <w:r>
        <w:t>违反宿舍管理有关规定者，根据情节严重情况，扣5-15 分；所在寝室寝室长，扣2分。</w:t>
      </w:r>
    </w:p>
    <w:p w14:paraId="23E5AEB4" w14:textId="2FF226C7" w:rsidR="00A01445" w:rsidRDefault="00A01445" w:rsidP="00C03BE5">
      <w:pPr>
        <w:ind w:firstLineChars="200" w:firstLine="420"/>
      </w:pPr>
      <w:r>
        <w:t>6</w:t>
      </w:r>
      <w:r w:rsidR="00C03BE5">
        <w:rPr>
          <w:rFonts w:hint="eastAsia"/>
        </w:rPr>
        <w:t>、</w:t>
      </w:r>
      <w:r>
        <w:t>所在宿舍评比不达标，其成员每人扣3分。</w:t>
      </w:r>
    </w:p>
    <w:p w14:paraId="489DE2EF" w14:textId="4F68E1CF" w:rsidR="00A01445" w:rsidRDefault="00A01445" w:rsidP="00C03BE5">
      <w:pPr>
        <w:ind w:firstLineChars="200" w:firstLine="420"/>
      </w:pPr>
      <w:r>
        <w:t>7</w:t>
      </w:r>
      <w:r w:rsidR="00C03BE5">
        <w:rPr>
          <w:rFonts w:hint="eastAsia"/>
        </w:rPr>
        <w:t>、</w:t>
      </w:r>
      <w:r>
        <w:t>违纪扣分：校、学院通报批评扣20分，警告扣25分，严重</w:t>
      </w:r>
      <w:r>
        <w:rPr>
          <w:rFonts w:hint="eastAsia"/>
        </w:rPr>
        <w:t>警告扣</w:t>
      </w:r>
      <w:r>
        <w:t>30,记过扣35分，留校察看扣40分。</w:t>
      </w:r>
    </w:p>
    <w:p w14:paraId="6C17BC0B" w14:textId="645D13CB" w:rsidR="00A01445" w:rsidRDefault="00A01445" w:rsidP="00C03BE5">
      <w:pPr>
        <w:jc w:val="center"/>
      </w:pPr>
      <w:r>
        <w:rPr>
          <w:rFonts w:hint="eastAsia"/>
        </w:rPr>
        <w:t>第三章</w:t>
      </w:r>
      <w:r w:rsidR="00C03BE5">
        <w:rPr>
          <w:rFonts w:hint="eastAsia"/>
        </w:rPr>
        <w:t xml:space="preserve"> </w:t>
      </w:r>
      <w:r>
        <w:rPr>
          <w:rFonts w:hint="eastAsia"/>
        </w:rPr>
        <w:t>智育成绩</w:t>
      </w:r>
    </w:p>
    <w:p w14:paraId="6595EE4D" w14:textId="61CD47EF" w:rsidR="00A01445" w:rsidRDefault="00A01445" w:rsidP="00C03BE5">
      <w:pPr>
        <w:ind w:firstLineChars="200" w:firstLine="420"/>
      </w:pPr>
      <w:r>
        <w:rPr>
          <w:rFonts w:hint="eastAsia"/>
        </w:rPr>
        <w:t>智育成绩以学年度平均成绩为基础分，在平均成绩上开始加</w:t>
      </w:r>
      <w:r>
        <w:t>扣分，形成最后得分，满分为100分。</w:t>
      </w:r>
    </w:p>
    <w:p w14:paraId="43E3E700" w14:textId="1B4D78F6" w:rsidR="00A01445" w:rsidRDefault="00A01445" w:rsidP="00C03BE5">
      <w:pPr>
        <w:ind w:firstLineChars="200" w:firstLine="420"/>
      </w:pPr>
      <w:r>
        <w:rPr>
          <w:rFonts w:hint="eastAsia"/>
        </w:rPr>
        <w:t>第六条</w:t>
      </w:r>
      <w:r w:rsidR="00C03BE5">
        <w:rPr>
          <w:rFonts w:hint="eastAsia"/>
        </w:rPr>
        <w:t xml:space="preserve"> </w:t>
      </w:r>
      <w:r>
        <w:rPr>
          <w:rFonts w:hint="eastAsia"/>
        </w:rPr>
        <w:t>基础分计算方式</w:t>
      </w:r>
    </w:p>
    <w:p w14:paraId="1921BB7A" w14:textId="1B9A3B46" w:rsidR="00A01445" w:rsidRDefault="00C03BE5" w:rsidP="00C03BE5">
      <w:pPr>
        <w:ind w:firstLineChars="200" w:firstLine="420"/>
      </w:pPr>
      <w:r>
        <w:t>1</w:t>
      </w:r>
      <w:r>
        <w:rPr>
          <w:rFonts w:hint="eastAsia"/>
        </w:rPr>
        <w:t>、</w:t>
      </w:r>
      <w:r w:rsidR="00A01445">
        <w:t>本年度所有课程的加权平均分得出智育基准分。</w:t>
      </w:r>
    </w:p>
    <w:p w14:paraId="3E21EDF2" w14:textId="0376E10A" w:rsidR="00A01445" w:rsidRDefault="00C03BE5" w:rsidP="00C03BE5">
      <w:pPr>
        <w:ind w:firstLineChars="200" w:firstLine="420"/>
      </w:pPr>
      <w:r>
        <w:t>2</w:t>
      </w:r>
      <w:r>
        <w:rPr>
          <w:rFonts w:hint="eastAsia"/>
        </w:rPr>
        <w:t>、</w:t>
      </w:r>
      <w:r w:rsidR="00A01445">
        <w:t>等级评卷考分换算标准为：优记90分，良记80分，中记70分，及格记60分，不及格记50分。</w:t>
      </w:r>
    </w:p>
    <w:p w14:paraId="36B2205A" w14:textId="02A3ED7D" w:rsidR="00A01445" w:rsidRDefault="00C03BE5" w:rsidP="00C03BE5">
      <w:pPr>
        <w:ind w:firstLineChars="200" w:firstLine="420"/>
      </w:pPr>
      <w:r>
        <w:t>3</w:t>
      </w:r>
      <w:r>
        <w:rPr>
          <w:rFonts w:hint="eastAsia"/>
        </w:rPr>
        <w:t>、</w:t>
      </w:r>
      <w:r w:rsidR="00A01445">
        <w:t>不合格课程如补考后已通过考试，无论多少分，均按补考前分数计算。</w:t>
      </w:r>
    </w:p>
    <w:p w14:paraId="6A8FE274" w14:textId="65DA985E" w:rsidR="00A01445" w:rsidRDefault="00A01445" w:rsidP="00C03BE5">
      <w:pPr>
        <w:ind w:firstLineChars="200" w:firstLine="420"/>
      </w:pPr>
      <w:r>
        <w:rPr>
          <w:rFonts w:hint="eastAsia"/>
        </w:rPr>
        <w:t>第七条</w:t>
      </w:r>
      <w:r w:rsidR="00C03BE5">
        <w:rPr>
          <w:rFonts w:hint="eastAsia"/>
        </w:rPr>
        <w:t xml:space="preserve"> </w:t>
      </w:r>
      <w:r>
        <w:rPr>
          <w:rFonts w:hint="eastAsia"/>
        </w:rPr>
        <w:t>加分项目</w:t>
      </w:r>
    </w:p>
    <w:p w14:paraId="2CEF5A1A" w14:textId="45673763" w:rsidR="00A01445" w:rsidRDefault="00A01445" w:rsidP="00C03BE5">
      <w:pPr>
        <w:ind w:firstLineChars="200" w:firstLine="420"/>
      </w:pPr>
      <w:r>
        <w:t>1</w:t>
      </w:r>
      <w:r w:rsidR="00C03BE5">
        <w:rPr>
          <w:rFonts w:hint="eastAsia"/>
        </w:rPr>
        <w:t>、</w:t>
      </w:r>
      <w:r>
        <w:t>公开出版学术、文学、艺术等著作，加15分。独著者获得全部分值，集体合作者在分值不变情况下，按各自权重分享分值。不同著作可累加计分。</w:t>
      </w:r>
    </w:p>
    <w:p w14:paraId="756068BD" w14:textId="2F9EC50B" w:rsidR="00A01445" w:rsidRDefault="00A01445" w:rsidP="00C03BE5">
      <w:pPr>
        <w:ind w:firstLineChars="200" w:firstLine="420"/>
      </w:pPr>
      <w:r>
        <w:lastRenderedPageBreak/>
        <w:t>2</w:t>
      </w:r>
      <w:r w:rsidR="00C03BE5">
        <w:rPr>
          <w:rFonts w:hint="eastAsia"/>
        </w:rPr>
        <w:t>、</w:t>
      </w:r>
      <w:r>
        <w:t>发表科技学术论文，在国家核心期刊上发表的加10分，在公开发行的一般学术刊物上发表的加8分。独著者获得全部分值，集体合作者在分值不变情况下，按各自权重分享分值。</w:t>
      </w:r>
    </w:p>
    <w:p w14:paraId="0E9F1DF0" w14:textId="0AE12F73" w:rsidR="00A01445" w:rsidRDefault="00A01445" w:rsidP="00C03BE5">
      <w:pPr>
        <w:ind w:firstLineChars="200" w:firstLine="420"/>
      </w:pPr>
      <w:r>
        <w:t>3</w:t>
      </w:r>
      <w:r w:rsidR="00C03BE5">
        <w:rPr>
          <w:rFonts w:hint="eastAsia"/>
        </w:rPr>
        <w:t>、</w:t>
      </w:r>
      <w:r>
        <w:t>取得发明专利的加10分。独立作者获得全部分值，集体合作者在分值不变情况下，按各自权重分享分值。</w:t>
      </w:r>
    </w:p>
    <w:p w14:paraId="094C3CA9" w14:textId="26635771" w:rsidR="00A01445" w:rsidRDefault="00C03BE5" w:rsidP="00C03BE5">
      <w:pPr>
        <w:ind w:firstLineChars="200" w:firstLine="420"/>
      </w:pPr>
      <w:r>
        <w:t>4</w:t>
      </w:r>
      <w:r>
        <w:rPr>
          <w:rFonts w:hint="eastAsia"/>
        </w:rPr>
        <w:t>、</w:t>
      </w:r>
      <w:r w:rsidR="00A01445">
        <w:t>新闻类自撰作品在校级媒体上刊登者，最高可加5分；市级媒体上刊登者，最高可加8分；省级以上媒体刊登者，最高可加10分。</w:t>
      </w:r>
    </w:p>
    <w:p w14:paraId="4CBFC2E9" w14:textId="3A08A30A" w:rsidR="00A01445" w:rsidRDefault="00A01445" w:rsidP="00C03BE5">
      <w:pPr>
        <w:ind w:firstLineChars="200" w:firstLine="420"/>
      </w:pPr>
      <w:r>
        <w:t>5</w:t>
      </w:r>
      <w:r w:rsidR="00C03BE5">
        <w:rPr>
          <w:rFonts w:hint="eastAsia"/>
        </w:rPr>
        <w:t>、</w:t>
      </w:r>
      <w:r>
        <w:t>专业证书：本学年度取得各类与专业相关的职业资格证书者，每证加5分。</w:t>
      </w:r>
    </w:p>
    <w:p w14:paraId="2653FE2A" w14:textId="08DF2AFC" w:rsidR="00A01445" w:rsidRDefault="00A01445" w:rsidP="00C03BE5">
      <w:pPr>
        <w:ind w:firstLineChars="200" w:firstLine="420"/>
      </w:pPr>
      <w:r>
        <w:t>6</w:t>
      </w:r>
      <w:r w:rsidR="00C03BE5">
        <w:rPr>
          <w:rFonts w:hint="eastAsia"/>
        </w:rPr>
        <w:t>、</w:t>
      </w:r>
      <w:r w:rsidR="00C03BE5" w:rsidRPr="00C03BE5">
        <w:rPr>
          <w:rFonts w:hint="eastAsia"/>
        </w:rPr>
        <w:t>专业学科类比赛：校级比赛中获得一、二、三等奖分别加</w:t>
      </w:r>
      <w:r w:rsidR="00C03BE5" w:rsidRPr="00C03BE5">
        <w:t>4、3、2分，优秀奖加1分，其他参赛者加0.5分；被教务处认可的校外各类比赛中获得一、二、三等奖，国家级及以上分别加12、 10、8分，优秀奖加4分，省级分别加10、8、6分，优秀奖加3 分，市级分别加8、6、4分，优秀奖加2分，其他参赛者加1分。 “挑战杯”“互联网+”“职业院校技能大赛”等江苏省职业院校高质量考核指标中相关比赛在上述校外比赛获奖加分基础上再加5分。在比赛规则中若未设置具体奖项，如属最高奖励则视同为一等 奖，优秀奖可视同为三等奖。在比赛规则</w:t>
      </w:r>
      <w:r w:rsidR="00C03BE5" w:rsidRPr="00C03BE5">
        <w:rPr>
          <w:rFonts w:hint="eastAsia"/>
        </w:rPr>
        <w:t>中若设置为第</w:t>
      </w:r>
      <w:r w:rsidR="00C03BE5" w:rsidRPr="00C03BE5">
        <w:t>1-8名， 则第1、2名视同为一等奖，第3、4、5名视同为二等奖，第6、7、8名视同为三等奖，集体项目或集体参赛获奖者减半加分。参赛未获奖的，须有参赛的相关证明材料。</w:t>
      </w:r>
    </w:p>
    <w:p w14:paraId="7F4A4661" w14:textId="30BD9603" w:rsidR="00A01445" w:rsidRDefault="00A01445" w:rsidP="00C03BE5">
      <w:pPr>
        <w:ind w:firstLineChars="200" w:firstLine="420"/>
      </w:pPr>
      <w:r>
        <w:t>7</w:t>
      </w:r>
      <w:r w:rsidR="00C03BE5">
        <w:rPr>
          <w:rFonts w:hint="eastAsia"/>
        </w:rPr>
        <w:t>、</w:t>
      </w:r>
      <w:r>
        <w:t>成绩排名：本年度成绩位于</w:t>
      </w:r>
      <w:r w:rsidR="00C03BE5">
        <w:rPr>
          <w:rFonts w:hint="eastAsia"/>
        </w:rPr>
        <w:t>专业</w:t>
      </w:r>
      <w:r>
        <w:t>第一名加3分，第二名加2 分，第三名加1分，其他排名者不加分，</w:t>
      </w:r>
      <w:r w:rsidR="00C03BE5">
        <w:rPr>
          <w:rFonts w:hint="eastAsia"/>
        </w:rPr>
        <w:t>专业</w:t>
      </w:r>
      <w:r>
        <w:t>人数少于</w:t>
      </w:r>
      <w:r w:rsidR="00C03BE5">
        <w:t>5</w:t>
      </w:r>
      <w:r>
        <w:t>0人的减半加分。</w:t>
      </w:r>
    </w:p>
    <w:p w14:paraId="5F7AEF1F" w14:textId="7305794E" w:rsidR="00A01445" w:rsidRDefault="00A01445" w:rsidP="00C03BE5">
      <w:pPr>
        <w:ind w:firstLineChars="200" w:firstLine="420"/>
      </w:pPr>
      <w:r>
        <w:t>8</w:t>
      </w:r>
      <w:r w:rsidR="00C03BE5">
        <w:rPr>
          <w:rFonts w:hint="eastAsia"/>
        </w:rPr>
        <w:t>、</w:t>
      </w:r>
      <w:r w:rsidR="00D83CB0" w:rsidRPr="00D83CB0">
        <w:rPr>
          <w:rFonts w:hint="eastAsia"/>
        </w:rPr>
        <w:t>全国大学生英语四、六级考试：本学年度英语四、六级成绩达到基础目标者，加</w:t>
      </w:r>
      <w:r w:rsidR="00D83CB0" w:rsidRPr="00D83CB0">
        <w:t>2、4分。日语、俄语、西班牙语、德语等非英语类等级考试参照英语考试加分。</w:t>
      </w:r>
    </w:p>
    <w:p w14:paraId="0A346A15" w14:textId="77F41677" w:rsidR="00A01445" w:rsidRDefault="00A01445" w:rsidP="00C03BE5">
      <w:pPr>
        <w:ind w:firstLineChars="200" w:firstLine="420"/>
      </w:pPr>
      <w:r>
        <w:t>9</w:t>
      </w:r>
      <w:r w:rsidR="00C03BE5">
        <w:rPr>
          <w:rFonts w:hint="eastAsia"/>
        </w:rPr>
        <w:t>、</w:t>
      </w:r>
      <w:r w:rsidR="00D83CB0" w:rsidRPr="00D83CB0">
        <w:rPr>
          <w:rFonts w:hint="eastAsia"/>
        </w:rPr>
        <w:t>全国计算机等级考试：本学年度通过计算机等级二级者，非计算机专业者加</w:t>
      </w:r>
      <w:r w:rsidR="00D83CB0" w:rsidRPr="00D83CB0">
        <w:t>4分；计算机专业者加2分。本学年度通过计算机等级三级者，非计算机专业者加8分；计算机专业者加4分。本学年度通过计算机等级四级者，非计算机专业者加12分；计算机专业者加6分。</w:t>
      </w:r>
    </w:p>
    <w:p w14:paraId="17D657BC" w14:textId="18B48703" w:rsidR="00A01445" w:rsidRDefault="00A01445" w:rsidP="00C03BE5">
      <w:pPr>
        <w:ind w:firstLineChars="200" w:firstLine="420"/>
      </w:pPr>
      <w:r>
        <w:t>10</w:t>
      </w:r>
      <w:r w:rsidR="00C03BE5">
        <w:rPr>
          <w:rFonts w:hint="eastAsia"/>
        </w:rPr>
        <w:t>、</w:t>
      </w:r>
      <w:r>
        <w:t>学习进步加分：本学年度第二学期的</w:t>
      </w:r>
      <w:r w:rsidR="00D83CB0">
        <w:rPr>
          <w:rFonts w:hint="eastAsia"/>
        </w:rPr>
        <w:t>专业</w:t>
      </w:r>
      <w:r>
        <w:t>排名新进入</w:t>
      </w:r>
      <w:r w:rsidR="00D83CB0">
        <w:rPr>
          <w:rFonts w:hint="eastAsia"/>
        </w:rPr>
        <w:t>专业</w:t>
      </w:r>
      <w:r>
        <w:t>前三分之一名次（含）者，加3分，</w:t>
      </w:r>
      <w:r w:rsidR="00D83CB0">
        <w:rPr>
          <w:rFonts w:hint="eastAsia"/>
        </w:rPr>
        <w:t>专业</w:t>
      </w:r>
      <w:r>
        <w:t>人数少于</w:t>
      </w:r>
      <w:r w:rsidR="00D83CB0">
        <w:t>5</w:t>
      </w:r>
      <w:r>
        <w:t>0人的减半加分。</w:t>
      </w:r>
    </w:p>
    <w:p w14:paraId="14F0924E" w14:textId="495DD4B1" w:rsidR="00A01445" w:rsidRDefault="00A01445" w:rsidP="00C03BE5">
      <w:pPr>
        <w:ind w:firstLineChars="200" w:firstLine="420"/>
      </w:pPr>
      <w:r>
        <w:t>11</w:t>
      </w:r>
      <w:r w:rsidR="00C03BE5">
        <w:rPr>
          <w:rFonts w:hint="eastAsia"/>
        </w:rPr>
        <w:t>、</w:t>
      </w:r>
      <w:r>
        <w:t>在校内学习的本专业考试无不及格者参加专升本自学考试每通过一门课程加3分，自学考试二学历专科每通过一门课程加2分。</w:t>
      </w:r>
    </w:p>
    <w:p w14:paraId="6C2966FE" w14:textId="68573FA0" w:rsidR="00A01445" w:rsidRDefault="00A01445" w:rsidP="00C03BE5">
      <w:pPr>
        <w:ind w:firstLineChars="200" w:firstLine="420"/>
      </w:pPr>
      <w:r>
        <w:rPr>
          <w:rFonts w:hint="eastAsia"/>
        </w:rPr>
        <w:t>第八条</w:t>
      </w:r>
      <w:r w:rsidR="00C03BE5">
        <w:rPr>
          <w:rFonts w:hint="eastAsia"/>
        </w:rPr>
        <w:t xml:space="preserve"> </w:t>
      </w:r>
      <w:r>
        <w:rPr>
          <w:rFonts w:hint="eastAsia"/>
        </w:rPr>
        <w:t>扣分项目</w:t>
      </w:r>
    </w:p>
    <w:p w14:paraId="0B610202" w14:textId="2029B4F8" w:rsidR="00A01445" w:rsidRDefault="00A01445" w:rsidP="00D83CB0">
      <w:pPr>
        <w:ind w:firstLineChars="200" w:firstLine="420"/>
      </w:pPr>
      <w:r>
        <w:t>1</w:t>
      </w:r>
      <w:r w:rsidR="00D83CB0">
        <w:rPr>
          <w:rFonts w:hint="eastAsia"/>
        </w:rPr>
        <w:t>、</w:t>
      </w:r>
      <w:r>
        <w:t>课堂考勤：根据课堂考勤记录，上课迟到或早退一次扣1 分，旷课1学时扣2分。此项分值累计累扣。</w:t>
      </w:r>
    </w:p>
    <w:p w14:paraId="67193E14" w14:textId="6ED24B6A" w:rsidR="00A01445" w:rsidRDefault="00A01445" w:rsidP="00D83CB0">
      <w:pPr>
        <w:ind w:firstLineChars="200" w:firstLine="420"/>
      </w:pPr>
      <w:r>
        <w:t>2</w:t>
      </w:r>
      <w:r w:rsidR="00D83CB0">
        <w:rPr>
          <w:rFonts w:hint="eastAsia"/>
        </w:rPr>
        <w:t>、</w:t>
      </w:r>
      <w:r>
        <w:t>补考重修：补考扣5分/门（包括体育）,重修扣10分/门（包括体育），同一门课程不重复扣分，扣分取最高值。此项分</w:t>
      </w:r>
      <w:r>
        <w:rPr>
          <w:rFonts w:hint="eastAsia"/>
        </w:rPr>
        <w:t>值累计累扣。</w:t>
      </w:r>
      <w:r>
        <w:t xml:space="preserve"> </w:t>
      </w:r>
    </w:p>
    <w:p w14:paraId="78684ADE" w14:textId="749D444D" w:rsidR="00A01445" w:rsidRDefault="00A01445" w:rsidP="00D83CB0">
      <w:pPr>
        <w:jc w:val="center"/>
      </w:pPr>
      <w:r>
        <w:rPr>
          <w:rFonts w:hint="eastAsia"/>
        </w:rPr>
        <w:t>第四章</w:t>
      </w:r>
      <w:r w:rsidR="00D83CB0">
        <w:rPr>
          <w:rFonts w:hint="eastAsia"/>
        </w:rPr>
        <w:t xml:space="preserve"> </w:t>
      </w:r>
      <w:r>
        <w:rPr>
          <w:rFonts w:hint="eastAsia"/>
        </w:rPr>
        <w:t>体育成绩</w:t>
      </w:r>
    </w:p>
    <w:p w14:paraId="540D2A5F" w14:textId="77777777" w:rsidR="00A01445" w:rsidRDefault="00A01445" w:rsidP="00D83CB0">
      <w:pPr>
        <w:ind w:firstLineChars="200" w:firstLine="420"/>
      </w:pPr>
      <w:r>
        <w:rPr>
          <w:rFonts w:hint="eastAsia"/>
        </w:rPr>
        <w:t>体育成绩由基础分、应加分和应减分三部分组成，满分为</w:t>
      </w:r>
      <w:r>
        <w:t xml:space="preserve"> 100分，在综合测评总成绩中所占比重为10%。</w:t>
      </w:r>
    </w:p>
    <w:p w14:paraId="181F64F1" w14:textId="50523362" w:rsidR="00A01445" w:rsidRDefault="00A01445" w:rsidP="00D83CB0">
      <w:pPr>
        <w:ind w:firstLineChars="200" w:firstLine="420"/>
      </w:pPr>
      <w:r>
        <w:rPr>
          <w:rFonts w:hint="eastAsia"/>
        </w:rPr>
        <w:t>第九条</w:t>
      </w:r>
      <w:r w:rsidR="00D83CB0">
        <w:rPr>
          <w:rFonts w:hint="eastAsia"/>
        </w:rPr>
        <w:t xml:space="preserve"> </w:t>
      </w:r>
      <w:r>
        <w:rPr>
          <w:rFonts w:hint="eastAsia"/>
        </w:rPr>
        <w:t>体育基础分的计算方式</w:t>
      </w:r>
    </w:p>
    <w:p w14:paraId="077030A5" w14:textId="6CE4540F" w:rsidR="00A01445" w:rsidRDefault="00A01445" w:rsidP="00D83CB0">
      <w:pPr>
        <w:ind w:firstLineChars="200" w:firstLine="420"/>
      </w:pPr>
      <w:r>
        <w:rPr>
          <w:rFonts w:hint="eastAsia"/>
        </w:rPr>
        <w:t>基础分</w:t>
      </w:r>
      <w:r>
        <w:t>=（体质测试成绩X50%+早锻炼成绩X50%）X90%。</w:t>
      </w:r>
    </w:p>
    <w:p w14:paraId="7606DB2B" w14:textId="77777777" w:rsidR="00A01445" w:rsidRDefault="00A01445" w:rsidP="00D83CB0">
      <w:pPr>
        <w:ind w:firstLineChars="200" w:firstLine="420"/>
      </w:pPr>
      <w:r>
        <w:rPr>
          <w:rFonts w:hint="eastAsia"/>
        </w:rPr>
        <w:t>备注：</w:t>
      </w:r>
    </w:p>
    <w:p w14:paraId="0012E76D" w14:textId="0E79C694" w:rsidR="00A01445" w:rsidRDefault="00A01445" w:rsidP="00D83CB0">
      <w:pPr>
        <w:ind w:firstLineChars="200" w:firstLine="420"/>
      </w:pPr>
      <w:r>
        <w:t>1、体质测试成绩为当学年《国家学生体质健康标准》成绩。</w:t>
      </w:r>
    </w:p>
    <w:p w14:paraId="7044FC2A" w14:textId="70C3CA71" w:rsidR="00A01445" w:rsidRDefault="00A01445" w:rsidP="00D83CB0">
      <w:pPr>
        <w:ind w:firstLineChars="200" w:firstLine="420"/>
      </w:pPr>
      <w:r>
        <w:t>2、早锻炼成绩=当学年2个学期早锻炼出勤率的平均值X100,出勤率=实际出勤次数/全勤次数。</w:t>
      </w:r>
    </w:p>
    <w:p w14:paraId="218AC09C" w14:textId="16CBE753" w:rsidR="00A01445" w:rsidRDefault="00A01445" w:rsidP="00D83CB0">
      <w:pPr>
        <w:ind w:firstLineChars="200" w:firstLine="420"/>
      </w:pPr>
      <w:r>
        <w:t>3、免予体质测试的学生，基础分=早锻炼成绩X90%。</w:t>
      </w:r>
    </w:p>
    <w:p w14:paraId="630BF0C5" w14:textId="2776173F" w:rsidR="00A01445" w:rsidRDefault="00A01445" w:rsidP="00D83CB0">
      <w:pPr>
        <w:ind w:firstLineChars="200" w:firstLine="420"/>
      </w:pPr>
      <w:r>
        <w:lastRenderedPageBreak/>
        <w:t>4、免予早锻炼的学生，基础分=体质测试成绩X90%。</w:t>
      </w:r>
    </w:p>
    <w:p w14:paraId="5C209613" w14:textId="333A91B4" w:rsidR="00A01445" w:rsidRDefault="00A01445" w:rsidP="00D83CB0">
      <w:pPr>
        <w:ind w:firstLineChars="200" w:firstLine="420"/>
      </w:pPr>
      <w:r>
        <w:t>5、同时免予体质测试和早锻炼的学生，基础分=体育保健课成绩（≤75分）X90%。</w:t>
      </w:r>
    </w:p>
    <w:p w14:paraId="692A2EF1" w14:textId="131377B7" w:rsidR="00A01445" w:rsidRDefault="00A01445" w:rsidP="00D83CB0">
      <w:pPr>
        <w:ind w:firstLineChars="200" w:firstLine="420"/>
      </w:pPr>
      <w:r>
        <w:t>6、毕业班体育基础分按60分计。</w:t>
      </w:r>
    </w:p>
    <w:p w14:paraId="1257BDCD" w14:textId="223A5779" w:rsidR="00A01445" w:rsidRDefault="00A01445" w:rsidP="00D83CB0">
      <w:pPr>
        <w:ind w:firstLineChars="200" w:firstLine="420"/>
      </w:pPr>
      <w:r>
        <w:rPr>
          <w:rFonts w:hint="eastAsia"/>
        </w:rPr>
        <w:t>第十条</w:t>
      </w:r>
      <w:r w:rsidR="00D83CB0">
        <w:rPr>
          <w:rFonts w:hint="eastAsia"/>
        </w:rPr>
        <w:t xml:space="preserve"> </w:t>
      </w:r>
      <w:r>
        <w:rPr>
          <w:rFonts w:hint="eastAsia"/>
        </w:rPr>
        <w:t>加分项目</w:t>
      </w:r>
    </w:p>
    <w:p w14:paraId="4B192AAD" w14:textId="60D59A39" w:rsidR="00A01445" w:rsidRDefault="00A01445" w:rsidP="00D83CB0">
      <w:pPr>
        <w:ind w:firstLineChars="200" w:firstLine="420"/>
      </w:pPr>
      <w:r>
        <w:t>1</w:t>
      </w:r>
      <w:r w:rsidR="00D83CB0">
        <w:rPr>
          <w:rFonts w:hint="eastAsia"/>
        </w:rPr>
        <w:t>、</w:t>
      </w:r>
      <w:r>
        <w:t>入选校级运动队加2分，参加运动队训练两个学期以上加3分。</w:t>
      </w:r>
    </w:p>
    <w:p w14:paraId="1F871A72" w14:textId="704B2417" w:rsidR="00A01445" w:rsidRDefault="00A01445" w:rsidP="00D83CB0">
      <w:pPr>
        <w:ind w:firstLineChars="200" w:firstLine="420"/>
      </w:pPr>
      <w:r>
        <w:t>2</w:t>
      </w:r>
      <w:r w:rsidR="00D83CB0">
        <w:rPr>
          <w:rFonts w:hint="eastAsia"/>
        </w:rPr>
        <w:t>、</w:t>
      </w:r>
      <w:r>
        <w:t>学年早锻炼出勤率达到95%及以上者，加10分。</w:t>
      </w:r>
    </w:p>
    <w:p w14:paraId="1D0E5AF6" w14:textId="5E7DE8BD" w:rsidR="00A01445" w:rsidRDefault="00A01445" w:rsidP="00D83CB0">
      <w:pPr>
        <w:ind w:firstLineChars="200" w:firstLine="420"/>
      </w:pPr>
      <w:r>
        <w:t>3</w:t>
      </w:r>
      <w:r w:rsidR="00D83CB0">
        <w:rPr>
          <w:rFonts w:hint="eastAsia"/>
        </w:rPr>
        <w:t>、</w:t>
      </w:r>
      <w:r>
        <w:t>学生参加各类体育竞赛，按照如下标准加分：</w:t>
      </w:r>
    </w:p>
    <w:tbl>
      <w:tblPr>
        <w:tblW w:w="6269" w:type="dxa"/>
        <w:jc w:val="center"/>
        <w:tblLook w:val="04A0" w:firstRow="1" w:lastRow="0" w:firstColumn="1" w:lastColumn="0" w:noHBand="0" w:noVBand="1"/>
      </w:tblPr>
      <w:tblGrid>
        <w:gridCol w:w="2013"/>
        <w:gridCol w:w="1340"/>
        <w:gridCol w:w="1340"/>
        <w:gridCol w:w="1340"/>
        <w:gridCol w:w="236"/>
      </w:tblGrid>
      <w:tr w:rsidR="00D83CB0" w:rsidRPr="00F30DAB" w14:paraId="626360A4" w14:textId="77777777" w:rsidTr="00FF2E70">
        <w:trPr>
          <w:trHeight w:val="227"/>
          <w:jc w:val="center"/>
        </w:trPr>
        <w:tc>
          <w:tcPr>
            <w:tcW w:w="2013" w:type="dxa"/>
            <w:tcBorders>
              <w:top w:val="single" w:sz="4" w:space="0" w:color="auto"/>
              <w:left w:val="single" w:sz="4" w:space="0" w:color="auto"/>
              <w:bottom w:val="single" w:sz="4" w:space="0" w:color="auto"/>
              <w:right w:val="single" w:sz="4" w:space="0" w:color="auto"/>
            </w:tcBorders>
            <w:vAlign w:val="center"/>
          </w:tcPr>
          <w:p w14:paraId="0B656673"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名次/级别</w:t>
            </w:r>
          </w:p>
        </w:tc>
        <w:tc>
          <w:tcPr>
            <w:tcW w:w="1340" w:type="dxa"/>
            <w:tcBorders>
              <w:top w:val="single" w:sz="4" w:space="0" w:color="auto"/>
              <w:left w:val="nil"/>
              <w:bottom w:val="single" w:sz="4" w:space="0" w:color="auto"/>
              <w:right w:val="single" w:sz="4" w:space="0" w:color="auto"/>
            </w:tcBorders>
            <w:vAlign w:val="center"/>
          </w:tcPr>
          <w:p w14:paraId="4C1801E6"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省级</w:t>
            </w:r>
          </w:p>
        </w:tc>
        <w:tc>
          <w:tcPr>
            <w:tcW w:w="1340" w:type="dxa"/>
            <w:tcBorders>
              <w:top w:val="single" w:sz="4" w:space="0" w:color="auto"/>
              <w:left w:val="nil"/>
              <w:bottom w:val="single" w:sz="4" w:space="0" w:color="auto"/>
              <w:right w:val="single" w:sz="4" w:space="0" w:color="auto"/>
            </w:tcBorders>
            <w:vAlign w:val="center"/>
          </w:tcPr>
          <w:p w14:paraId="500DB044"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市级</w:t>
            </w:r>
          </w:p>
        </w:tc>
        <w:tc>
          <w:tcPr>
            <w:tcW w:w="1340" w:type="dxa"/>
            <w:tcBorders>
              <w:top w:val="single" w:sz="4" w:space="0" w:color="auto"/>
              <w:left w:val="nil"/>
              <w:bottom w:val="single" w:sz="4" w:space="0" w:color="auto"/>
              <w:right w:val="nil"/>
            </w:tcBorders>
            <w:vAlign w:val="center"/>
          </w:tcPr>
          <w:p w14:paraId="38300722"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校级</w:t>
            </w:r>
          </w:p>
        </w:tc>
        <w:tc>
          <w:tcPr>
            <w:tcW w:w="236" w:type="dxa"/>
            <w:tcBorders>
              <w:top w:val="single" w:sz="4" w:space="0" w:color="auto"/>
              <w:left w:val="nil"/>
              <w:bottom w:val="single" w:sz="4" w:space="0" w:color="auto"/>
              <w:right w:val="single" w:sz="4" w:space="0" w:color="auto"/>
            </w:tcBorders>
            <w:vAlign w:val="center"/>
          </w:tcPr>
          <w:p w14:paraId="258E6271" w14:textId="77777777" w:rsidR="00D83CB0" w:rsidRPr="00F30DAB" w:rsidRDefault="00D83CB0" w:rsidP="00FF2E70">
            <w:pPr>
              <w:spacing w:line="520" w:lineRule="exact"/>
              <w:jc w:val="center"/>
              <w:rPr>
                <w:rFonts w:ascii="仿宋" w:eastAsia="仿宋" w:hAnsi="仿宋"/>
                <w:sz w:val="30"/>
                <w:szCs w:val="30"/>
              </w:rPr>
            </w:pPr>
          </w:p>
        </w:tc>
      </w:tr>
      <w:tr w:rsidR="00D83CB0" w:rsidRPr="00F30DAB" w14:paraId="2BE66BE1" w14:textId="77777777" w:rsidTr="00FF2E70">
        <w:trPr>
          <w:trHeight w:val="227"/>
          <w:jc w:val="center"/>
        </w:trPr>
        <w:tc>
          <w:tcPr>
            <w:tcW w:w="2013" w:type="dxa"/>
            <w:tcBorders>
              <w:top w:val="nil"/>
              <w:left w:val="single" w:sz="4" w:space="0" w:color="auto"/>
              <w:bottom w:val="single" w:sz="4" w:space="0" w:color="auto"/>
              <w:right w:val="single" w:sz="4" w:space="0" w:color="auto"/>
            </w:tcBorders>
            <w:vAlign w:val="center"/>
          </w:tcPr>
          <w:p w14:paraId="197F5A62"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第1名</w:t>
            </w:r>
          </w:p>
        </w:tc>
        <w:tc>
          <w:tcPr>
            <w:tcW w:w="1340" w:type="dxa"/>
            <w:tcBorders>
              <w:top w:val="nil"/>
              <w:left w:val="nil"/>
              <w:bottom w:val="single" w:sz="4" w:space="0" w:color="auto"/>
              <w:right w:val="single" w:sz="4" w:space="0" w:color="auto"/>
            </w:tcBorders>
            <w:vAlign w:val="center"/>
          </w:tcPr>
          <w:p w14:paraId="45BB1D2B"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16</w:t>
            </w:r>
          </w:p>
        </w:tc>
        <w:tc>
          <w:tcPr>
            <w:tcW w:w="1340" w:type="dxa"/>
            <w:tcBorders>
              <w:top w:val="nil"/>
              <w:left w:val="nil"/>
              <w:bottom w:val="single" w:sz="4" w:space="0" w:color="auto"/>
              <w:right w:val="single" w:sz="4" w:space="0" w:color="auto"/>
            </w:tcBorders>
            <w:vAlign w:val="center"/>
          </w:tcPr>
          <w:p w14:paraId="365AE3F9"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12</w:t>
            </w:r>
          </w:p>
        </w:tc>
        <w:tc>
          <w:tcPr>
            <w:tcW w:w="1340" w:type="dxa"/>
            <w:tcBorders>
              <w:top w:val="nil"/>
              <w:left w:val="nil"/>
              <w:bottom w:val="single" w:sz="4" w:space="0" w:color="auto"/>
              <w:right w:val="nil"/>
            </w:tcBorders>
            <w:vAlign w:val="center"/>
          </w:tcPr>
          <w:p w14:paraId="57E889C4" w14:textId="77777777" w:rsidR="00D83CB0" w:rsidRPr="00F30DAB" w:rsidRDefault="00D83CB0" w:rsidP="00FF2E70">
            <w:pPr>
              <w:widowControl/>
              <w:adjustRightInd w:val="0"/>
              <w:snapToGrid w:val="0"/>
              <w:spacing w:line="520" w:lineRule="exact"/>
              <w:jc w:val="center"/>
              <w:rPr>
                <w:rFonts w:ascii="仿宋" w:eastAsia="仿宋" w:hAnsi="仿宋" w:cs="宋体"/>
                <w:kern w:val="0"/>
                <w:sz w:val="30"/>
                <w:szCs w:val="30"/>
              </w:rPr>
            </w:pPr>
            <w:r w:rsidRPr="00F30DAB">
              <w:rPr>
                <w:rFonts w:ascii="仿宋" w:eastAsia="仿宋" w:hAnsi="仿宋" w:cs="宋体"/>
                <w:kern w:val="0"/>
                <w:sz w:val="30"/>
                <w:szCs w:val="30"/>
              </w:rPr>
              <w:t>4</w:t>
            </w:r>
          </w:p>
        </w:tc>
        <w:tc>
          <w:tcPr>
            <w:tcW w:w="236" w:type="dxa"/>
            <w:tcBorders>
              <w:top w:val="nil"/>
              <w:left w:val="nil"/>
              <w:bottom w:val="single" w:sz="4" w:space="0" w:color="auto"/>
              <w:right w:val="single" w:sz="4" w:space="0" w:color="auto"/>
            </w:tcBorders>
            <w:vAlign w:val="center"/>
          </w:tcPr>
          <w:p w14:paraId="0EFA1AE5" w14:textId="77777777" w:rsidR="00D83CB0" w:rsidRPr="00F30DAB" w:rsidRDefault="00D83CB0" w:rsidP="00FF2E70">
            <w:pPr>
              <w:spacing w:line="520" w:lineRule="exact"/>
              <w:jc w:val="center"/>
              <w:rPr>
                <w:rFonts w:ascii="仿宋" w:eastAsia="仿宋" w:hAnsi="仿宋"/>
                <w:sz w:val="30"/>
                <w:szCs w:val="30"/>
              </w:rPr>
            </w:pPr>
          </w:p>
        </w:tc>
      </w:tr>
      <w:tr w:rsidR="00D83CB0" w:rsidRPr="00F30DAB" w14:paraId="64EA78B3" w14:textId="77777777" w:rsidTr="00FF2E70">
        <w:trPr>
          <w:trHeight w:val="227"/>
          <w:jc w:val="center"/>
        </w:trPr>
        <w:tc>
          <w:tcPr>
            <w:tcW w:w="2013" w:type="dxa"/>
            <w:tcBorders>
              <w:top w:val="nil"/>
              <w:left w:val="single" w:sz="4" w:space="0" w:color="auto"/>
              <w:bottom w:val="single" w:sz="4" w:space="0" w:color="auto"/>
              <w:right w:val="single" w:sz="4" w:space="0" w:color="auto"/>
            </w:tcBorders>
            <w:vAlign w:val="center"/>
          </w:tcPr>
          <w:p w14:paraId="41C5626B"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第2名</w:t>
            </w:r>
          </w:p>
        </w:tc>
        <w:tc>
          <w:tcPr>
            <w:tcW w:w="1340" w:type="dxa"/>
            <w:tcBorders>
              <w:top w:val="nil"/>
              <w:left w:val="nil"/>
              <w:bottom w:val="single" w:sz="4" w:space="0" w:color="auto"/>
              <w:right w:val="single" w:sz="4" w:space="0" w:color="auto"/>
            </w:tcBorders>
            <w:vAlign w:val="center"/>
          </w:tcPr>
          <w:p w14:paraId="4C5D67E1"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15</w:t>
            </w:r>
          </w:p>
        </w:tc>
        <w:tc>
          <w:tcPr>
            <w:tcW w:w="1340" w:type="dxa"/>
            <w:tcBorders>
              <w:top w:val="nil"/>
              <w:left w:val="nil"/>
              <w:bottom w:val="single" w:sz="4" w:space="0" w:color="auto"/>
              <w:right w:val="single" w:sz="4" w:space="0" w:color="auto"/>
            </w:tcBorders>
            <w:vAlign w:val="center"/>
          </w:tcPr>
          <w:p w14:paraId="366707BE"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11</w:t>
            </w:r>
          </w:p>
        </w:tc>
        <w:tc>
          <w:tcPr>
            <w:tcW w:w="1340" w:type="dxa"/>
            <w:tcBorders>
              <w:top w:val="nil"/>
              <w:left w:val="nil"/>
              <w:bottom w:val="single" w:sz="4" w:space="0" w:color="auto"/>
              <w:right w:val="nil"/>
            </w:tcBorders>
            <w:vAlign w:val="center"/>
          </w:tcPr>
          <w:p w14:paraId="29A0D82B" w14:textId="77777777" w:rsidR="00D83CB0" w:rsidRPr="00F30DAB" w:rsidRDefault="00D83CB0" w:rsidP="00FF2E70">
            <w:pPr>
              <w:widowControl/>
              <w:adjustRightInd w:val="0"/>
              <w:snapToGrid w:val="0"/>
              <w:spacing w:line="520" w:lineRule="exact"/>
              <w:jc w:val="center"/>
              <w:rPr>
                <w:rFonts w:ascii="仿宋" w:eastAsia="仿宋" w:hAnsi="仿宋" w:cs="宋体"/>
                <w:kern w:val="0"/>
                <w:sz w:val="30"/>
                <w:szCs w:val="30"/>
              </w:rPr>
            </w:pPr>
            <w:r w:rsidRPr="00F30DAB">
              <w:rPr>
                <w:rFonts w:ascii="仿宋" w:eastAsia="仿宋" w:hAnsi="仿宋" w:cs="宋体" w:hint="eastAsia"/>
                <w:kern w:val="0"/>
                <w:sz w:val="30"/>
                <w:szCs w:val="30"/>
              </w:rPr>
              <w:t>3.5</w:t>
            </w:r>
          </w:p>
        </w:tc>
        <w:tc>
          <w:tcPr>
            <w:tcW w:w="236" w:type="dxa"/>
            <w:tcBorders>
              <w:top w:val="nil"/>
              <w:left w:val="nil"/>
              <w:bottom w:val="single" w:sz="4" w:space="0" w:color="auto"/>
              <w:right w:val="single" w:sz="4" w:space="0" w:color="auto"/>
            </w:tcBorders>
            <w:vAlign w:val="center"/>
          </w:tcPr>
          <w:p w14:paraId="1A91C2CA" w14:textId="77777777" w:rsidR="00D83CB0" w:rsidRPr="00F30DAB" w:rsidRDefault="00D83CB0" w:rsidP="00FF2E70">
            <w:pPr>
              <w:spacing w:line="520" w:lineRule="exact"/>
              <w:jc w:val="center"/>
              <w:rPr>
                <w:rFonts w:ascii="仿宋" w:eastAsia="仿宋" w:hAnsi="仿宋"/>
                <w:sz w:val="30"/>
                <w:szCs w:val="30"/>
              </w:rPr>
            </w:pPr>
          </w:p>
        </w:tc>
      </w:tr>
      <w:tr w:rsidR="00D83CB0" w:rsidRPr="00F30DAB" w14:paraId="00AC6BA7" w14:textId="77777777" w:rsidTr="00FF2E70">
        <w:trPr>
          <w:trHeight w:val="227"/>
          <w:jc w:val="center"/>
        </w:trPr>
        <w:tc>
          <w:tcPr>
            <w:tcW w:w="2013" w:type="dxa"/>
            <w:tcBorders>
              <w:top w:val="nil"/>
              <w:left w:val="single" w:sz="4" w:space="0" w:color="auto"/>
              <w:bottom w:val="single" w:sz="4" w:space="0" w:color="auto"/>
              <w:right w:val="single" w:sz="4" w:space="0" w:color="auto"/>
            </w:tcBorders>
            <w:vAlign w:val="center"/>
          </w:tcPr>
          <w:p w14:paraId="12256982"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第3名</w:t>
            </w:r>
          </w:p>
        </w:tc>
        <w:tc>
          <w:tcPr>
            <w:tcW w:w="1340" w:type="dxa"/>
            <w:tcBorders>
              <w:top w:val="nil"/>
              <w:left w:val="nil"/>
              <w:bottom w:val="single" w:sz="4" w:space="0" w:color="auto"/>
              <w:right w:val="single" w:sz="4" w:space="0" w:color="auto"/>
            </w:tcBorders>
            <w:vAlign w:val="center"/>
          </w:tcPr>
          <w:p w14:paraId="404D6B15"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14</w:t>
            </w:r>
          </w:p>
        </w:tc>
        <w:tc>
          <w:tcPr>
            <w:tcW w:w="1340" w:type="dxa"/>
            <w:tcBorders>
              <w:top w:val="nil"/>
              <w:left w:val="nil"/>
              <w:bottom w:val="single" w:sz="4" w:space="0" w:color="auto"/>
              <w:right w:val="single" w:sz="4" w:space="0" w:color="auto"/>
            </w:tcBorders>
            <w:vAlign w:val="center"/>
          </w:tcPr>
          <w:p w14:paraId="7511C9B6"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10</w:t>
            </w:r>
          </w:p>
        </w:tc>
        <w:tc>
          <w:tcPr>
            <w:tcW w:w="1340" w:type="dxa"/>
            <w:tcBorders>
              <w:top w:val="nil"/>
              <w:left w:val="nil"/>
              <w:bottom w:val="single" w:sz="4" w:space="0" w:color="auto"/>
              <w:right w:val="nil"/>
            </w:tcBorders>
            <w:vAlign w:val="center"/>
          </w:tcPr>
          <w:p w14:paraId="46743717" w14:textId="77777777" w:rsidR="00D83CB0" w:rsidRPr="00F30DAB" w:rsidRDefault="00D83CB0" w:rsidP="00FF2E70">
            <w:pPr>
              <w:widowControl/>
              <w:adjustRightInd w:val="0"/>
              <w:snapToGrid w:val="0"/>
              <w:spacing w:line="520" w:lineRule="exact"/>
              <w:jc w:val="center"/>
              <w:rPr>
                <w:rFonts w:ascii="仿宋" w:eastAsia="仿宋" w:hAnsi="仿宋" w:cs="宋体"/>
                <w:kern w:val="0"/>
                <w:sz w:val="30"/>
                <w:szCs w:val="30"/>
              </w:rPr>
            </w:pPr>
            <w:r w:rsidRPr="00F30DAB">
              <w:rPr>
                <w:rFonts w:ascii="仿宋" w:eastAsia="仿宋" w:hAnsi="仿宋" w:cs="宋体"/>
                <w:kern w:val="0"/>
                <w:sz w:val="30"/>
                <w:szCs w:val="30"/>
              </w:rPr>
              <w:t>3</w:t>
            </w:r>
          </w:p>
        </w:tc>
        <w:tc>
          <w:tcPr>
            <w:tcW w:w="236" w:type="dxa"/>
            <w:tcBorders>
              <w:top w:val="nil"/>
              <w:left w:val="nil"/>
              <w:bottom w:val="single" w:sz="4" w:space="0" w:color="auto"/>
              <w:right w:val="single" w:sz="4" w:space="0" w:color="auto"/>
            </w:tcBorders>
            <w:vAlign w:val="center"/>
          </w:tcPr>
          <w:p w14:paraId="73723D73" w14:textId="77777777" w:rsidR="00D83CB0" w:rsidRPr="00F30DAB" w:rsidRDefault="00D83CB0" w:rsidP="00FF2E70">
            <w:pPr>
              <w:spacing w:line="520" w:lineRule="exact"/>
              <w:jc w:val="center"/>
              <w:rPr>
                <w:rFonts w:ascii="仿宋" w:eastAsia="仿宋" w:hAnsi="仿宋"/>
                <w:sz w:val="30"/>
                <w:szCs w:val="30"/>
              </w:rPr>
            </w:pPr>
          </w:p>
        </w:tc>
      </w:tr>
      <w:tr w:rsidR="00D83CB0" w:rsidRPr="00F30DAB" w14:paraId="0F3AE1CF" w14:textId="77777777" w:rsidTr="00FF2E70">
        <w:trPr>
          <w:trHeight w:val="227"/>
          <w:jc w:val="center"/>
        </w:trPr>
        <w:tc>
          <w:tcPr>
            <w:tcW w:w="2013" w:type="dxa"/>
            <w:tcBorders>
              <w:top w:val="nil"/>
              <w:left w:val="single" w:sz="4" w:space="0" w:color="auto"/>
              <w:bottom w:val="single" w:sz="4" w:space="0" w:color="auto"/>
              <w:right w:val="single" w:sz="4" w:space="0" w:color="auto"/>
            </w:tcBorders>
            <w:vAlign w:val="center"/>
          </w:tcPr>
          <w:p w14:paraId="71AA9758"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第4名</w:t>
            </w:r>
          </w:p>
        </w:tc>
        <w:tc>
          <w:tcPr>
            <w:tcW w:w="1340" w:type="dxa"/>
            <w:tcBorders>
              <w:top w:val="nil"/>
              <w:left w:val="nil"/>
              <w:bottom w:val="single" w:sz="4" w:space="0" w:color="auto"/>
              <w:right w:val="single" w:sz="4" w:space="0" w:color="auto"/>
            </w:tcBorders>
            <w:vAlign w:val="center"/>
          </w:tcPr>
          <w:p w14:paraId="387CF538"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13</w:t>
            </w:r>
          </w:p>
        </w:tc>
        <w:tc>
          <w:tcPr>
            <w:tcW w:w="1340" w:type="dxa"/>
            <w:tcBorders>
              <w:top w:val="nil"/>
              <w:left w:val="nil"/>
              <w:bottom w:val="single" w:sz="4" w:space="0" w:color="auto"/>
              <w:right w:val="single" w:sz="4" w:space="0" w:color="auto"/>
            </w:tcBorders>
            <w:vAlign w:val="center"/>
          </w:tcPr>
          <w:p w14:paraId="2CD83A17"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9</w:t>
            </w:r>
          </w:p>
        </w:tc>
        <w:tc>
          <w:tcPr>
            <w:tcW w:w="1340" w:type="dxa"/>
            <w:tcBorders>
              <w:top w:val="nil"/>
              <w:left w:val="nil"/>
              <w:bottom w:val="single" w:sz="4" w:space="0" w:color="auto"/>
              <w:right w:val="nil"/>
            </w:tcBorders>
            <w:vAlign w:val="center"/>
          </w:tcPr>
          <w:p w14:paraId="7E394889" w14:textId="77777777" w:rsidR="00D83CB0" w:rsidRPr="00F30DAB" w:rsidRDefault="00D83CB0" w:rsidP="00FF2E70">
            <w:pPr>
              <w:widowControl/>
              <w:adjustRightInd w:val="0"/>
              <w:snapToGrid w:val="0"/>
              <w:spacing w:line="520" w:lineRule="exact"/>
              <w:jc w:val="center"/>
              <w:rPr>
                <w:rFonts w:ascii="仿宋" w:eastAsia="仿宋" w:hAnsi="仿宋" w:cs="宋体"/>
                <w:kern w:val="0"/>
                <w:sz w:val="30"/>
                <w:szCs w:val="30"/>
              </w:rPr>
            </w:pPr>
            <w:r w:rsidRPr="00F30DAB">
              <w:rPr>
                <w:rFonts w:ascii="仿宋" w:eastAsia="仿宋" w:hAnsi="仿宋" w:cs="宋体"/>
                <w:kern w:val="0"/>
                <w:sz w:val="30"/>
                <w:szCs w:val="30"/>
              </w:rPr>
              <w:t>2.5</w:t>
            </w:r>
          </w:p>
        </w:tc>
        <w:tc>
          <w:tcPr>
            <w:tcW w:w="236" w:type="dxa"/>
            <w:tcBorders>
              <w:top w:val="nil"/>
              <w:left w:val="nil"/>
              <w:bottom w:val="single" w:sz="4" w:space="0" w:color="auto"/>
              <w:right w:val="single" w:sz="4" w:space="0" w:color="auto"/>
            </w:tcBorders>
            <w:vAlign w:val="center"/>
          </w:tcPr>
          <w:p w14:paraId="76A0BB35" w14:textId="77777777" w:rsidR="00D83CB0" w:rsidRPr="00F30DAB" w:rsidRDefault="00D83CB0" w:rsidP="00FF2E70">
            <w:pPr>
              <w:spacing w:line="520" w:lineRule="exact"/>
              <w:jc w:val="center"/>
              <w:rPr>
                <w:rFonts w:ascii="仿宋" w:eastAsia="仿宋" w:hAnsi="仿宋"/>
                <w:sz w:val="30"/>
                <w:szCs w:val="30"/>
              </w:rPr>
            </w:pPr>
          </w:p>
        </w:tc>
      </w:tr>
      <w:tr w:rsidR="00D83CB0" w:rsidRPr="00F30DAB" w14:paraId="4796C96F" w14:textId="77777777" w:rsidTr="00FF2E70">
        <w:trPr>
          <w:trHeight w:val="227"/>
          <w:jc w:val="center"/>
        </w:trPr>
        <w:tc>
          <w:tcPr>
            <w:tcW w:w="2013" w:type="dxa"/>
            <w:tcBorders>
              <w:top w:val="nil"/>
              <w:left w:val="single" w:sz="4" w:space="0" w:color="auto"/>
              <w:bottom w:val="single" w:sz="4" w:space="0" w:color="auto"/>
              <w:right w:val="single" w:sz="4" w:space="0" w:color="auto"/>
            </w:tcBorders>
            <w:vAlign w:val="center"/>
          </w:tcPr>
          <w:p w14:paraId="60F577EC"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第5名</w:t>
            </w:r>
          </w:p>
        </w:tc>
        <w:tc>
          <w:tcPr>
            <w:tcW w:w="1340" w:type="dxa"/>
            <w:tcBorders>
              <w:top w:val="nil"/>
              <w:left w:val="nil"/>
              <w:bottom w:val="single" w:sz="4" w:space="0" w:color="auto"/>
              <w:right w:val="single" w:sz="4" w:space="0" w:color="auto"/>
            </w:tcBorders>
            <w:vAlign w:val="center"/>
          </w:tcPr>
          <w:p w14:paraId="44067BA4"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12</w:t>
            </w:r>
          </w:p>
        </w:tc>
        <w:tc>
          <w:tcPr>
            <w:tcW w:w="1340" w:type="dxa"/>
            <w:tcBorders>
              <w:top w:val="nil"/>
              <w:left w:val="nil"/>
              <w:bottom w:val="single" w:sz="4" w:space="0" w:color="auto"/>
              <w:right w:val="single" w:sz="4" w:space="0" w:color="auto"/>
            </w:tcBorders>
            <w:vAlign w:val="center"/>
          </w:tcPr>
          <w:p w14:paraId="47C2136D"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8</w:t>
            </w:r>
          </w:p>
        </w:tc>
        <w:tc>
          <w:tcPr>
            <w:tcW w:w="1340" w:type="dxa"/>
            <w:tcBorders>
              <w:top w:val="nil"/>
              <w:left w:val="nil"/>
              <w:bottom w:val="single" w:sz="4" w:space="0" w:color="auto"/>
              <w:right w:val="nil"/>
            </w:tcBorders>
            <w:vAlign w:val="center"/>
          </w:tcPr>
          <w:p w14:paraId="7B70160F" w14:textId="77777777" w:rsidR="00D83CB0" w:rsidRPr="00F30DAB" w:rsidRDefault="00D83CB0" w:rsidP="00FF2E70">
            <w:pPr>
              <w:widowControl/>
              <w:adjustRightInd w:val="0"/>
              <w:snapToGrid w:val="0"/>
              <w:spacing w:line="520" w:lineRule="exact"/>
              <w:jc w:val="center"/>
              <w:rPr>
                <w:rFonts w:ascii="仿宋" w:eastAsia="仿宋" w:hAnsi="仿宋" w:cs="宋体"/>
                <w:kern w:val="0"/>
                <w:sz w:val="30"/>
                <w:szCs w:val="30"/>
              </w:rPr>
            </w:pPr>
            <w:r w:rsidRPr="00F30DAB">
              <w:rPr>
                <w:rFonts w:ascii="仿宋" w:eastAsia="仿宋" w:hAnsi="仿宋" w:cs="宋体"/>
                <w:kern w:val="0"/>
                <w:sz w:val="30"/>
                <w:szCs w:val="30"/>
              </w:rPr>
              <w:t>2</w:t>
            </w:r>
          </w:p>
        </w:tc>
        <w:tc>
          <w:tcPr>
            <w:tcW w:w="236" w:type="dxa"/>
            <w:tcBorders>
              <w:top w:val="nil"/>
              <w:left w:val="nil"/>
              <w:bottom w:val="single" w:sz="4" w:space="0" w:color="auto"/>
              <w:right w:val="single" w:sz="4" w:space="0" w:color="auto"/>
            </w:tcBorders>
            <w:vAlign w:val="center"/>
          </w:tcPr>
          <w:p w14:paraId="160B3902" w14:textId="77777777" w:rsidR="00D83CB0" w:rsidRPr="00F30DAB" w:rsidRDefault="00D83CB0" w:rsidP="00FF2E70">
            <w:pPr>
              <w:spacing w:line="520" w:lineRule="exact"/>
              <w:rPr>
                <w:rFonts w:ascii="仿宋" w:eastAsia="仿宋" w:hAnsi="仿宋"/>
                <w:sz w:val="30"/>
                <w:szCs w:val="30"/>
              </w:rPr>
            </w:pPr>
          </w:p>
        </w:tc>
      </w:tr>
      <w:tr w:rsidR="00D83CB0" w:rsidRPr="00F30DAB" w14:paraId="03F7F43C" w14:textId="77777777" w:rsidTr="00FF2E70">
        <w:trPr>
          <w:trHeight w:val="227"/>
          <w:jc w:val="center"/>
        </w:trPr>
        <w:tc>
          <w:tcPr>
            <w:tcW w:w="2013" w:type="dxa"/>
            <w:tcBorders>
              <w:top w:val="nil"/>
              <w:left w:val="single" w:sz="4" w:space="0" w:color="auto"/>
              <w:bottom w:val="single" w:sz="4" w:space="0" w:color="auto"/>
              <w:right w:val="single" w:sz="4" w:space="0" w:color="auto"/>
            </w:tcBorders>
            <w:vAlign w:val="center"/>
          </w:tcPr>
          <w:p w14:paraId="7EBA7AA4"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第6名</w:t>
            </w:r>
          </w:p>
        </w:tc>
        <w:tc>
          <w:tcPr>
            <w:tcW w:w="1340" w:type="dxa"/>
            <w:tcBorders>
              <w:top w:val="nil"/>
              <w:left w:val="nil"/>
              <w:bottom w:val="single" w:sz="4" w:space="0" w:color="auto"/>
              <w:right w:val="single" w:sz="4" w:space="0" w:color="auto"/>
            </w:tcBorders>
            <w:vAlign w:val="center"/>
          </w:tcPr>
          <w:p w14:paraId="52FFE52E"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11</w:t>
            </w:r>
          </w:p>
        </w:tc>
        <w:tc>
          <w:tcPr>
            <w:tcW w:w="1340" w:type="dxa"/>
            <w:tcBorders>
              <w:top w:val="nil"/>
              <w:left w:val="nil"/>
              <w:bottom w:val="single" w:sz="4" w:space="0" w:color="auto"/>
              <w:right w:val="single" w:sz="4" w:space="0" w:color="auto"/>
            </w:tcBorders>
            <w:vAlign w:val="center"/>
          </w:tcPr>
          <w:p w14:paraId="3E07FC70"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7</w:t>
            </w:r>
          </w:p>
        </w:tc>
        <w:tc>
          <w:tcPr>
            <w:tcW w:w="1340" w:type="dxa"/>
            <w:tcBorders>
              <w:top w:val="nil"/>
              <w:left w:val="nil"/>
              <w:bottom w:val="single" w:sz="4" w:space="0" w:color="auto"/>
              <w:right w:val="nil"/>
            </w:tcBorders>
            <w:vAlign w:val="center"/>
          </w:tcPr>
          <w:p w14:paraId="536C2FA6" w14:textId="77777777" w:rsidR="00D83CB0" w:rsidRPr="00F30DAB" w:rsidRDefault="00D83CB0" w:rsidP="00FF2E70">
            <w:pPr>
              <w:widowControl/>
              <w:adjustRightInd w:val="0"/>
              <w:snapToGrid w:val="0"/>
              <w:spacing w:line="520" w:lineRule="exact"/>
              <w:jc w:val="center"/>
              <w:rPr>
                <w:rFonts w:ascii="仿宋" w:eastAsia="仿宋" w:hAnsi="仿宋" w:cs="宋体"/>
                <w:kern w:val="0"/>
                <w:sz w:val="30"/>
                <w:szCs w:val="30"/>
              </w:rPr>
            </w:pPr>
            <w:r w:rsidRPr="00F30DAB">
              <w:rPr>
                <w:rFonts w:ascii="仿宋" w:eastAsia="仿宋" w:hAnsi="仿宋" w:cs="宋体"/>
                <w:kern w:val="0"/>
                <w:sz w:val="30"/>
                <w:szCs w:val="30"/>
              </w:rPr>
              <w:t>1.5</w:t>
            </w:r>
          </w:p>
        </w:tc>
        <w:tc>
          <w:tcPr>
            <w:tcW w:w="236" w:type="dxa"/>
            <w:tcBorders>
              <w:top w:val="nil"/>
              <w:left w:val="nil"/>
              <w:bottom w:val="single" w:sz="4" w:space="0" w:color="auto"/>
              <w:right w:val="single" w:sz="4" w:space="0" w:color="auto"/>
            </w:tcBorders>
            <w:vAlign w:val="center"/>
          </w:tcPr>
          <w:p w14:paraId="786CE0C6" w14:textId="77777777" w:rsidR="00D83CB0" w:rsidRPr="00F30DAB" w:rsidRDefault="00D83CB0" w:rsidP="00FF2E70">
            <w:pPr>
              <w:spacing w:line="520" w:lineRule="exact"/>
              <w:jc w:val="center"/>
              <w:rPr>
                <w:rFonts w:ascii="仿宋" w:eastAsia="仿宋" w:hAnsi="仿宋"/>
                <w:sz w:val="30"/>
                <w:szCs w:val="30"/>
              </w:rPr>
            </w:pPr>
          </w:p>
        </w:tc>
      </w:tr>
      <w:tr w:rsidR="00D83CB0" w:rsidRPr="00F30DAB" w14:paraId="1FB6664C" w14:textId="77777777" w:rsidTr="00FF2E70">
        <w:trPr>
          <w:trHeight w:val="227"/>
          <w:jc w:val="center"/>
        </w:trPr>
        <w:tc>
          <w:tcPr>
            <w:tcW w:w="2013" w:type="dxa"/>
            <w:tcBorders>
              <w:top w:val="nil"/>
              <w:left w:val="single" w:sz="4" w:space="0" w:color="auto"/>
              <w:bottom w:val="single" w:sz="4" w:space="0" w:color="auto"/>
              <w:right w:val="single" w:sz="4" w:space="0" w:color="auto"/>
            </w:tcBorders>
            <w:vAlign w:val="center"/>
          </w:tcPr>
          <w:p w14:paraId="5A614F47"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第7名</w:t>
            </w:r>
          </w:p>
        </w:tc>
        <w:tc>
          <w:tcPr>
            <w:tcW w:w="1340" w:type="dxa"/>
            <w:tcBorders>
              <w:top w:val="nil"/>
              <w:left w:val="nil"/>
              <w:bottom w:val="single" w:sz="4" w:space="0" w:color="auto"/>
              <w:right w:val="single" w:sz="4" w:space="0" w:color="auto"/>
            </w:tcBorders>
            <w:vAlign w:val="center"/>
          </w:tcPr>
          <w:p w14:paraId="622B3A72"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10</w:t>
            </w:r>
          </w:p>
        </w:tc>
        <w:tc>
          <w:tcPr>
            <w:tcW w:w="1340" w:type="dxa"/>
            <w:tcBorders>
              <w:top w:val="nil"/>
              <w:left w:val="nil"/>
              <w:bottom w:val="single" w:sz="4" w:space="0" w:color="auto"/>
              <w:right w:val="single" w:sz="4" w:space="0" w:color="auto"/>
            </w:tcBorders>
            <w:vAlign w:val="center"/>
          </w:tcPr>
          <w:p w14:paraId="2F6E1795"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6</w:t>
            </w:r>
          </w:p>
        </w:tc>
        <w:tc>
          <w:tcPr>
            <w:tcW w:w="1340" w:type="dxa"/>
            <w:tcBorders>
              <w:top w:val="nil"/>
              <w:left w:val="nil"/>
              <w:bottom w:val="single" w:sz="4" w:space="0" w:color="auto"/>
              <w:right w:val="nil"/>
            </w:tcBorders>
            <w:vAlign w:val="center"/>
          </w:tcPr>
          <w:p w14:paraId="2D8B85BF" w14:textId="77777777" w:rsidR="00D83CB0" w:rsidRPr="00F30DAB" w:rsidRDefault="00D83CB0" w:rsidP="00FF2E70">
            <w:pPr>
              <w:widowControl/>
              <w:adjustRightInd w:val="0"/>
              <w:snapToGrid w:val="0"/>
              <w:spacing w:line="520" w:lineRule="exact"/>
              <w:jc w:val="center"/>
              <w:rPr>
                <w:rFonts w:ascii="仿宋" w:eastAsia="仿宋" w:hAnsi="仿宋" w:cs="宋体"/>
                <w:kern w:val="0"/>
                <w:sz w:val="30"/>
                <w:szCs w:val="30"/>
              </w:rPr>
            </w:pPr>
            <w:r w:rsidRPr="00F30DAB">
              <w:rPr>
                <w:rFonts w:ascii="仿宋" w:eastAsia="仿宋" w:hAnsi="仿宋" w:cs="宋体"/>
                <w:kern w:val="0"/>
                <w:sz w:val="30"/>
                <w:szCs w:val="30"/>
              </w:rPr>
              <w:t>1</w:t>
            </w:r>
          </w:p>
        </w:tc>
        <w:tc>
          <w:tcPr>
            <w:tcW w:w="236" w:type="dxa"/>
            <w:tcBorders>
              <w:top w:val="nil"/>
              <w:left w:val="nil"/>
              <w:bottom w:val="single" w:sz="4" w:space="0" w:color="auto"/>
              <w:right w:val="single" w:sz="4" w:space="0" w:color="auto"/>
            </w:tcBorders>
            <w:vAlign w:val="center"/>
          </w:tcPr>
          <w:p w14:paraId="5C96C953" w14:textId="77777777" w:rsidR="00D83CB0" w:rsidRPr="00F30DAB" w:rsidRDefault="00D83CB0" w:rsidP="00FF2E70">
            <w:pPr>
              <w:spacing w:line="520" w:lineRule="exact"/>
              <w:jc w:val="center"/>
              <w:rPr>
                <w:rFonts w:ascii="仿宋" w:eastAsia="仿宋" w:hAnsi="仿宋"/>
                <w:sz w:val="30"/>
                <w:szCs w:val="30"/>
              </w:rPr>
            </w:pPr>
          </w:p>
        </w:tc>
      </w:tr>
      <w:tr w:rsidR="00D83CB0" w:rsidRPr="00F30DAB" w14:paraId="5CFA8F16" w14:textId="77777777" w:rsidTr="00FF2E70">
        <w:trPr>
          <w:trHeight w:val="227"/>
          <w:jc w:val="center"/>
        </w:trPr>
        <w:tc>
          <w:tcPr>
            <w:tcW w:w="2013" w:type="dxa"/>
            <w:tcBorders>
              <w:top w:val="nil"/>
              <w:left w:val="single" w:sz="4" w:space="0" w:color="auto"/>
              <w:bottom w:val="single" w:sz="4" w:space="0" w:color="auto"/>
              <w:right w:val="single" w:sz="4" w:space="0" w:color="auto"/>
            </w:tcBorders>
            <w:vAlign w:val="center"/>
          </w:tcPr>
          <w:p w14:paraId="337F2FBA"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第8名</w:t>
            </w:r>
          </w:p>
        </w:tc>
        <w:tc>
          <w:tcPr>
            <w:tcW w:w="1340" w:type="dxa"/>
            <w:tcBorders>
              <w:top w:val="nil"/>
              <w:left w:val="nil"/>
              <w:bottom w:val="single" w:sz="4" w:space="0" w:color="auto"/>
              <w:right w:val="single" w:sz="4" w:space="0" w:color="auto"/>
            </w:tcBorders>
            <w:vAlign w:val="center"/>
          </w:tcPr>
          <w:p w14:paraId="3156BC4D"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9</w:t>
            </w:r>
          </w:p>
        </w:tc>
        <w:tc>
          <w:tcPr>
            <w:tcW w:w="1340" w:type="dxa"/>
            <w:tcBorders>
              <w:top w:val="nil"/>
              <w:left w:val="nil"/>
              <w:bottom w:val="single" w:sz="4" w:space="0" w:color="auto"/>
              <w:right w:val="single" w:sz="4" w:space="0" w:color="auto"/>
            </w:tcBorders>
            <w:vAlign w:val="center"/>
          </w:tcPr>
          <w:p w14:paraId="6782A59F"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5</w:t>
            </w:r>
          </w:p>
        </w:tc>
        <w:tc>
          <w:tcPr>
            <w:tcW w:w="1340" w:type="dxa"/>
            <w:tcBorders>
              <w:top w:val="nil"/>
              <w:left w:val="nil"/>
              <w:bottom w:val="single" w:sz="4" w:space="0" w:color="auto"/>
              <w:right w:val="nil"/>
            </w:tcBorders>
            <w:vAlign w:val="center"/>
          </w:tcPr>
          <w:p w14:paraId="1A18A1D3" w14:textId="77777777" w:rsidR="00D83CB0" w:rsidRPr="00F30DAB" w:rsidRDefault="00D83CB0" w:rsidP="00FF2E70">
            <w:pPr>
              <w:widowControl/>
              <w:adjustRightInd w:val="0"/>
              <w:snapToGrid w:val="0"/>
              <w:spacing w:line="520" w:lineRule="exact"/>
              <w:jc w:val="center"/>
              <w:rPr>
                <w:rFonts w:ascii="仿宋" w:eastAsia="仿宋" w:hAnsi="仿宋" w:cs="宋体"/>
                <w:kern w:val="0"/>
                <w:sz w:val="30"/>
                <w:szCs w:val="30"/>
              </w:rPr>
            </w:pPr>
            <w:r w:rsidRPr="00F30DAB">
              <w:rPr>
                <w:rFonts w:ascii="仿宋" w:eastAsia="仿宋" w:hAnsi="仿宋" w:cs="宋体"/>
                <w:kern w:val="0"/>
                <w:sz w:val="30"/>
                <w:szCs w:val="30"/>
              </w:rPr>
              <w:t>0.5</w:t>
            </w:r>
          </w:p>
        </w:tc>
        <w:tc>
          <w:tcPr>
            <w:tcW w:w="236" w:type="dxa"/>
            <w:tcBorders>
              <w:top w:val="nil"/>
              <w:left w:val="nil"/>
              <w:bottom w:val="single" w:sz="4" w:space="0" w:color="auto"/>
              <w:right w:val="single" w:sz="4" w:space="0" w:color="auto"/>
            </w:tcBorders>
            <w:vAlign w:val="center"/>
          </w:tcPr>
          <w:p w14:paraId="3E04E60E" w14:textId="77777777" w:rsidR="00D83CB0" w:rsidRPr="00F30DAB" w:rsidRDefault="00D83CB0" w:rsidP="00FF2E70">
            <w:pPr>
              <w:spacing w:line="520" w:lineRule="exact"/>
              <w:jc w:val="center"/>
              <w:rPr>
                <w:rFonts w:ascii="仿宋" w:eastAsia="仿宋" w:hAnsi="仿宋"/>
                <w:sz w:val="30"/>
                <w:szCs w:val="30"/>
              </w:rPr>
            </w:pPr>
          </w:p>
        </w:tc>
      </w:tr>
      <w:tr w:rsidR="00D83CB0" w:rsidRPr="00F30DAB" w14:paraId="7E7D0C94" w14:textId="77777777" w:rsidTr="00FF2E70">
        <w:trPr>
          <w:trHeight w:val="227"/>
          <w:jc w:val="center"/>
        </w:trPr>
        <w:tc>
          <w:tcPr>
            <w:tcW w:w="2013" w:type="dxa"/>
            <w:tcBorders>
              <w:top w:val="nil"/>
              <w:left w:val="single" w:sz="4" w:space="0" w:color="auto"/>
              <w:bottom w:val="single" w:sz="4" w:space="0" w:color="auto"/>
              <w:right w:val="single" w:sz="4" w:space="0" w:color="auto"/>
            </w:tcBorders>
            <w:vAlign w:val="center"/>
          </w:tcPr>
          <w:p w14:paraId="13501D54"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参加</w:t>
            </w:r>
          </w:p>
        </w:tc>
        <w:tc>
          <w:tcPr>
            <w:tcW w:w="1340" w:type="dxa"/>
            <w:tcBorders>
              <w:top w:val="nil"/>
              <w:left w:val="nil"/>
              <w:bottom w:val="single" w:sz="4" w:space="0" w:color="auto"/>
              <w:right w:val="single" w:sz="4" w:space="0" w:color="auto"/>
            </w:tcBorders>
            <w:vAlign w:val="center"/>
          </w:tcPr>
          <w:p w14:paraId="0381ED4C"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5</w:t>
            </w:r>
          </w:p>
        </w:tc>
        <w:tc>
          <w:tcPr>
            <w:tcW w:w="1340" w:type="dxa"/>
            <w:tcBorders>
              <w:top w:val="nil"/>
              <w:left w:val="nil"/>
              <w:bottom w:val="single" w:sz="4" w:space="0" w:color="auto"/>
              <w:right w:val="single" w:sz="4" w:space="0" w:color="auto"/>
            </w:tcBorders>
            <w:vAlign w:val="center"/>
          </w:tcPr>
          <w:p w14:paraId="2A791E8E" w14:textId="77777777" w:rsidR="00D83CB0" w:rsidRPr="00F30DAB" w:rsidRDefault="00D83CB0" w:rsidP="00FF2E70">
            <w:pPr>
              <w:spacing w:line="520" w:lineRule="exact"/>
              <w:jc w:val="center"/>
              <w:rPr>
                <w:rFonts w:ascii="仿宋" w:eastAsia="仿宋" w:hAnsi="仿宋"/>
                <w:sz w:val="30"/>
                <w:szCs w:val="30"/>
              </w:rPr>
            </w:pPr>
            <w:r w:rsidRPr="00F30DAB">
              <w:rPr>
                <w:rFonts w:ascii="仿宋" w:eastAsia="仿宋" w:hAnsi="仿宋" w:hint="eastAsia"/>
                <w:sz w:val="30"/>
                <w:szCs w:val="30"/>
              </w:rPr>
              <w:t>4</w:t>
            </w:r>
          </w:p>
        </w:tc>
        <w:tc>
          <w:tcPr>
            <w:tcW w:w="1340" w:type="dxa"/>
            <w:tcBorders>
              <w:top w:val="nil"/>
              <w:left w:val="nil"/>
              <w:bottom w:val="single" w:sz="4" w:space="0" w:color="auto"/>
              <w:right w:val="nil"/>
            </w:tcBorders>
            <w:vAlign w:val="center"/>
          </w:tcPr>
          <w:p w14:paraId="0395EBEE" w14:textId="77777777" w:rsidR="00D83CB0" w:rsidRPr="00F30DAB" w:rsidRDefault="00D83CB0" w:rsidP="00FF2E70">
            <w:pPr>
              <w:widowControl/>
              <w:adjustRightInd w:val="0"/>
              <w:snapToGrid w:val="0"/>
              <w:spacing w:line="520" w:lineRule="exact"/>
              <w:jc w:val="center"/>
              <w:rPr>
                <w:rFonts w:ascii="仿宋" w:eastAsia="仿宋" w:hAnsi="仿宋" w:cs="宋体"/>
                <w:kern w:val="0"/>
                <w:sz w:val="30"/>
                <w:szCs w:val="30"/>
              </w:rPr>
            </w:pPr>
            <w:r w:rsidRPr="00F30DAB">
              <w:rPr>
                <w:rFonts w:ascii="仿宋" w:eastAsia="仿宋" w:hAnsi="仿宋" w:cs="宋体" w:hint="eastAsia"/>
                <w:kern w:val="0"/>
                <w:sz w:val="30"/>
                <w:szCs w:val="30"/>
              </w:rPr>
              <w:t>0.3</w:t>
            </w:r>
          </w:p>
        </w:tc>
        <w:tc>
          <w:tcPr>
            <w:tcW w:w="236" w:type="dxa"/>
            <w:tcBorders>
              <w:top w:val="nil"/>
              <w:left w:val="nil"/>
              <w:bottom w:val="single" w:sz="4" w:space="0" w:color="auto"/>
              <w:right w:val="single" w:sz="4" w:space="0" w:color="auto"/>
            </w:tcBorders>
            <w:vAlign w:val="center"/>
          </w:tcPr>
          <w:p w14:paraId="2988C1BC" w14:textId="77777777" w:rsidR="00D83CB0" w:rsidRPr="00F30DAB" w:rsidRDefault="00D83CB0" w:rsidP="00FF2E70">
            <w:pPr>
              <w:spacing w:line="520" w:lineRule="exact"/>
              <w:jc w:val="center"/>
              <w:rPr>
                <w:rFonts w:ascii="仿宋" w:eastAsia="仿宋" w:hAnsi="仿宋"/>
                <w:sz w:val="30"/>
                <w:szCs w:val="30"/>
              </w:rPr>
            </w:pPr>
          </w:p>
        </w:tc>
      </w:tr>
    </w:tbl>
    <w:p w14:paraId="52DCE2E1" w14:textId="77777777" w:rsidR="00D83CB0" w:rsidRDefault="00D83CB0" w:rsidP="00A01445"/>
    <w:p w14:paraId="079A5E8C" w14:textId="1F567540" w:rsidR="00A01445" w:rsidRDefault="00A01445" w:rsidP="00A01445">
      <w:r>
        <w:rPr>
          <w:rFonts w:hint="eastAsia"/>
        </w:rPr>
        <w:t>备注：</w:t>
      </w:r>
    </w:p>
    <w:p w14:paraId="4829C460" w14:textId="1E588E51" w:rsidR="00A01445" w:rsidRDefault="00A01445" w:rsidP="00A01445">
      <w:r>
        <w:rPr>
          <w:rFonts w:hint="eastAsia"/>
        </w:rPr>
        <w:t>⑴一等奖、二等奖、三等奖分别按照第</w:t>
      </w:r>
      <w:r>
        <w:t>1名、第3名、第6名的标准加分。</w:t>
      </w:r>
    </w:p>
    <w:p w14:paraId="055F7477" w14:textId="77777777" w:rsidR="00A01445" w:rsidRDefault="00A01445" w:rsidP="00A01445">
      <w:r>
        <w:rPr>
          <w:rFonts w:hint="eastAsia"/>
        </w:rPr>
        <w:t>⑵参加体育竞赛中途退出者不予加分。</w:t>
      </w:r>
    </w:p>
    <w:p w14:paraId="3A03A7B0" w14:textId="7244F020" w:rsidR="00A01445" w:rsidRDefault="00A01445" w:rsidP="00D83CB0">
      <w:pPr>
        <w:ind w:firstLineChars="200" w:firstLine="420"/>
      </w:pPr>
      <w:r>
        <w:t>3</w:t>
      </w:r>
      <w:r w:rsidR="00D83CB0">
        <w:rPr>
          <w:rFonts w:hint="eastAsia"/>
        </w:rPr>
        <w:t>、</w:t>
      </w:r>
      <w:r>
        <w:t>校级体育类社团成员常年坚持参加社团活动者</w:t>
      </w:r>
      <w:r w:rsidR="00D83CB0">
        <w:rPr>
          <w:rFonts w:hint="eastAsia"/>
        </w:rPr>
        <w:t>，</w:t>
      </w:r>
      <w:r>
        <w:t>加1分。</w:t>
      </w:r>
    </w:p>
    <w:p w14:paraId="3944D617" w14:textId="12A84064" w:rsidR="00A01445" w:rsidRDefault="00A01445" w:rsidP="00D83CB0">
      <w:pPr>
        <w:ind w:firstLineChars="200" w:firstLine="420"/>
      </w:pPr>
      <w:r>
        <w:t>4</w:t>
      </w:r>
      <w:r w:rsidR="00D83CB0">
        <w:rPr>
          <w:rFonts w:hint="eastAsia"/>
        </w:rPr>
        <w:t>、</w:t>
      </w:r>
      <w:r>
        <w:t>凡计入体育课成绩之比赛项目不再加分。</w:t>
      </w:r>
    </w:p>
    <w:p w14:paraId="20D61151" w14:textId="5BBAF19A" w:rsidR="00A01445" w:rsidRDefault="00A01445" w:rsidP="00D83CB0">
      <w:pPr>
        <w:ind w:firstLineChars="200" w:firstLine="420"/>
      </w:pPr>
      <w:r>
        <w:rPr>
          <w:rFonts w:hint="eastAsia"/>
        </w:rPr>
        <w:t>第十一条</w:t>
      </w:r>
      <w:r w:rsidR="00D83CB0">
        <w:rPr>
          <w:rFonts w:hint="eastAsia"/>
        </w:rPr>
        <w:t xml:space="preserve"> </w:t>
      </w:r>
      <w:r>
        <w:rPr>
          <w:rFonts w:hint="eastAsia"/>
        </w:rPr>
        <w:t>减分项目</w:t>
      </w:r>
    </w:p>
    <w:p w14:paraId="4F63058D" w14:textId="445B0C17" w:rsidR="00A01445" w:rsidRDefault="00A01445" w:rsidP="00D83CB0">
      <w:pPr>
        <w:ind w:firstLineChars="200" w:firstLine="420"/>
      </w:pPr>
      <w:r>
        <w:t>1</w:t>
      </w:r>
      <w:r w:rsidR="00D83CB0">
        <w:rPr>
          <w:rFonts w:hint="eastAsia"/>
        </w:rPr>
        <w:t>、</w:t>
      </w:r>
      <w:r>
        <w:t>体质测试成绩不合格者，扣10分。</w:t>
      </w:r>
    </w:p>
    <w:p w14:paraId="24D8C3BF" w14:textId="04D6D55D" w:rsidR="00A01445" w:rsidRDefault="00A01445" w:rsidP="00D83CB0">
      <w:pPr>
        <w:ind w:firstLineChars="200" w:firstLine="420"/>
      </w:pPr>
      <w:r>
        <w:t>2</w:t>
      </w:r>
      <w:r w:rsidR="00D83CB0">
        <w:rPr>
          <w:rFonts w:hint="eastAsia"/>
        </w:rPr>
        <w:t>、</w:t>
      </w:r>
      <w:r>
        <w:t>早锻炼出勤率低于60%者，扣10分。</w:t>
      </w:r>
    </w:p>
    <w:p w14:paraId="2ADA41D7" w14:textId="40C41006" w:rsidR="00A01445" w:rsidRDefault="00A01445" w:rsidP="00D83CB0">
      <w:pPr>
        <w:jc w:val="center"/>
      </w:pPr>
      <w:r>
        <w:rPr>
          <w:rFonts w:hint="eastAsia"/>
        </w:rPr>
        <w:t>第五章</w:t>
      </w:r>
      <w:r w:rsidR="00D83CB0">
        <w:rPr>
          <w:rFonts w:hint="eastAsia"/>
        </w:rPr>
        <w:t xml:space="preserve"> </w:t>
      </w:r>
      <w:r>
        <w:rPr>
          <w:rFonts w:hint="eastAsia"/>
        </w:rPr>
        <w:t>附则</w:t>
      </w:r>
    </w:p>
    <w:p w14:paraId="121CAB93" w14:textId="16564B6C" w:rsidR="00A01445" w:rsidRDefault="00A01445" w:rsidP="00D83CB0">
      <w:pPr>
        <w:ind w:firstLineChars="200" w:firstLine="420"/>
      </w:pPr>
      <w:r>
        <w:rPr>
          <w:rFonts w:hint="eastAsia"/>
        </w:rPr>
        <w:t>第十二条</w:t>
      </w:r>
      <w:r w:rsidR="00D83CB0">
        <w:rPr>
          <w:rFonts w:hint="eastAsia"/>
        </w:rPr>
        <w:t xml:space="preserve"> </w:t>
      </w:r>
      <w:r>
        <w:rPr>
          <w:rFonts w:hint="eastAsia"/>
        </w:rPr>
        <w:t>凡学生或学生集体对国家、社会、学校做出特殊突</w:t>
      </w:r>
      <w:r>
        <w:t>出贡献者（有经认定的事迹材料或书面证明），学校将根据实际情况予以加分。</w:t>
      </w:r>
    </w:p>
    <w:p w14:paraId="70EEF167" w14:textId="71FBD8AB" w:rsidR="00A01445" w:rsidRDefault="00A01445" w:rsidP="00D83CB0">
      <w:pPr>
        <w:ind w:firstLineChars="200" w:firstLine="420"/>
      </w:pPr>
      <w:r>
        <w:rPr>
          <w:rFonts w:hint="eastAsia"/>
        </w:rPr>
        <w:t>第十三条</w:t>
      </w:r>
      <w:r w:rsidR="00D83CB0">
        <w:rPr>
          <w:rFonts w:hint="eastAsia"/>
        </w:rPr>
        <w:t xml:space="preserve"> </w:t>
      </w:r>
      <w:r>
        <w:rPr>
          <w:rFonts w:hint="eastAsia"/>
        </w:rPr>
        <w:t>各学院（办学点）要加强对综合素质测评工作的领</w:t>
      </w:r>
      <w:r>
        <w:t>导，认真严肃地做好日常工作，建立健全班级日志、考勤表等各项考核制度，搜集、整理测评原始材料。力求准确、全面、公正 地反映每个学生的在校表现情况。</w:t>
      </w:r>
    </w:p>
    <w:p w14:paraId="19AFF5CE" w14:textId="65B3FA0D" w:rsidR="00A01445" w:rsidRDefault="00A01445" w:rsidP="00D83CB0">
      <w:pPr>
        <w:ind w:firstLineChars="200" w:firstLine="420"/>
      </w:pPr>
      <w:r>
        <w:rPr>
          <w:rFonts w:hint="eastAsia"/>
        </w:rPr>
        <w:t>第十四条</w:t>
      </w:r>
      <w:r w:rsidR="00D83CB0">
        <w:rPr>
          <w:rFonts w:hint="eastAsia"/>
        </w:rPr>
        <w:t xml:space="preserve"> </w:t>
      </w:r>
      <w:r>
        <w:rPr>
          <w:rFonts w:hint="eastAsia"/>
        </w:rPr>
        <w:t>综合素质测评每学年进行一次，毕业班学生在毕业</w:t>
      </w:r>
      <w:r>
        <w:t>当年五月份进行，二年级学生在六月份启动，九月底结束。一年 级学生自入校第二年起评。</w:t>
      </w:r>
    </w:p>
    <w:p w14:paraId="5B289A37" w14:textId="77777777" w:rsidR="00D83CB0" w:rsidRDefault="00A01445" w:rsidP="00D83CB0">
      <w:pPr>
        <w:ind w:firstLineChars="200" w:firstLine="420"/>
      </w:pPr>
      <w:r>
        <w:rPr>
          <w:rFonts w:hint="eastAsia"/>
        </w:rPr>
        <w:t>各学院（办学点）成立由院（办学点）总支书记任组长，学</w:t>
      </w:r>
      <w:r>
        <w:t xml:space="preserve"> 生管理办公室、院团总支书记、辅导员、班主任组成的院考核小</w:t>
      </w:r>
      <w:r>
        <w:rPr>
          <w:rFonts w:hint="eastAsia"/>
        </w:rPr>
        <w:t>组，负责统筹本院（办学点）的测评工作。</w:t>
      </w:r>
    </w:p>
    <w:p w14:paraId="3985CFB8" w14:textId="054D4A5C" w:rsidR="00A01445" w:rsidRDefault="00A01445" w:rsidP="00D83CB0">
      <w:pPr>
        <w:ind w:firstLineChars="200" w:firstLine="420"/>
      </w:pPr>
      <w:r>
        <w:rPr>
          <w:rFonts w:hint="eastAsia"/>
        </w:rPr>
        <w:t>各班应成立由辅导员、班主任任组长，团支部书记、班长和</w:t>
      </w:r>
      <w:r>
        <w:t xml:space="preserve"> 2</w:t>
      </w:r>
      <w:r>
        <w:rPr>
          <w:rFonts w:ascii="微软雅黑" w:eastAsia="微软雅黑" w:hAnsi="微软雅黑" w:cs="微软雅黑" w:hint="eastAsia"/>
        </w:rPr>
        <w:t>〜</w:t>
      </w:r>
      <w:r>
        <w:t>4名学生代表组成的班</w:t>
      </w:r>
      <w:r>
        <w:lastRenderedPageBreak/>
        <w:t>级测评小组，负责具体实施本班测评工作。</w:t>
      </w:r>
    </w:p>
    <w:p w14:paraId="5D7E95B7" w14:textId="5398576E" w:rsidR="00A01445" w:rsidRDefault="00A01445" w:rsidP="003E566C">
      <w:pPr>
        <w:ind w:firstLineChars="200" w:firstLine="420"/>
      </w:pPr>
      <w:r>
        <w:rPr>
          <w:rFonts w:hint="eastAsia"/>
        </w:rPr>
        <w:t>在每次测评前，要在学生中进行动员，讲明测评意义，解释</w:t>
      </w:r>
      <w:r>
        <w:t>测评方法，切实让每个学生端正态度，实事求是，使测评结果能够真实反映学生实际情况。</w:t>
      </w:r>
    </w:p>
    <w:p w14:paraId="5C427F72" w14:textId="165EF959" w:rsidR="00A01445" w:rsidRDefault="00A01445" w:rsidP="003E566C">
      <w:pPr>
        <w:ind w:firstLineChars="200" w:firstLine="420"/>
      </w:pPr>
      <w:r>
        <w:rPr>
          <w:rFonts w:hint="eastAsia"/>
        </w:rPr>
        <w:t>第十五条</w:t>
      </w:r>
      <w:r w:rsidR="003E566C">
        <w:rPr>
          <w:rFonts w:hint="eastAsia"/>
        </w:rPr>
        <w:t xml:space="preserve"> </w:t>
      </w:r>
      <w:r>
        <w:rPr>
          <w:rFonts w:hint="eastAsia"/>
        </w:rPr>
        <w:t>测评工作程序为：</w:t>
      </w:r>
    </w:p>
    <w:p w14:paraId="7E201CD1" w14:textId="0F0F10E2" w:rsidR="00A01445" w:rsidRDefault="00A01445" w:rsidP="000F7576">
      <w:pPr>
        <w:ind w:firstLineChars="200" w:firstLine="420"/>
      </w:pPr>
      <w:r>
        <w:t>1</w:t>
      </w:r>
      <w:r w:rsidR="003E566C">
        <w:rPr>
          <w:rFonts w:hint="eastAsia"/>
        </w:rPr>
        <w:t>、</w:t>
      </w:r>
      <w:r>
        <w:t>自我评议：由学生对照现实表现写出个人小结，填写《南京城市职业学院学生综合素质测评表》。</w:t>
      </w:r>
    </w:p>
    <w:p w14:paraId="30FE670D" w14:textId="457F44B7" w:rsidR="00A01445" w:rsidRDefault="00A01445" w:rsidP="000F7576">
      <w:pPr>
        <w:ind w:firstLineChars="200" w:firstLine="420"/>
      </w:pPr>
      <w:r>
        <w:t>2</w:t>
      </w:r>
      <w:r w:rsidR="003E566C">
        <w:rPr>
          <w:rFonts w:hint="eastAsia"/>
        </w:rPr>
        <w:t>、</w:t>
      </w:r>
      <w:r>
        <w:t>班级评议：由测评小组，根据每位同学的现实表现给予评价评分，加减分须提供有效证明，填写评价意见、评定等次。班级初评结果应向全班同学公布。</w:t>
      </w:r>
    </w:p>
    <w:p w14:paraId="2AC43192" w14:textId="3475B684" w:rsidR="00A01445" w:rsidRDefault="00A01445" w:rsidP="000F7576">
      <w:pPr>
        <w:ind w:firstLineChars="200" w:firstLine="420"/>
      </w:pPr>
      <w:r>
        <w:t>3</w:t>
      </w:r>
      <w:r w:rsidR="003E566C">
        <w:rPr>
          <w:rFonts w:hint="eastAsia"/>
        </w:rPr>
        <w:t>、</w:t>
      </w:r>
      <w:r>
        <w:t>各院（办学点）审核：各院（办学点）负责审核各班级综合素质测评结果，有权根据实际情况和本条例的相关规定对结果进行调整，并将测评结果报学生处。</w:t>
      </w:r>
    </w:p>
    <w:p w14:paraId="43AE6B55" w14:textId="2CE14102" w:rsidR="00A01445" w:rsidRDefault="00A01445" w:rsidP="003E566C">
      <w:pPr>
        <w:ind w:firstLineChars="200" w:firstLine="420"/>
      </w:pPr>
      <w:r>
        <w:rPr>
          <w:rFonts w:hint="eastAsia"/>
        </w:rPr>
        <w:t>第十六条</w:t>
      </w:r>
      <w:r w:rsidR="003E566C">
        <w:rPr>
          <w:rFonts w:hint="eastAsia"/>
        </w:rPr>
        <w:t xml:space="preserve"> </w:t>
      </w:r>
      <w:r>
        <w:rPr>
          <w:rFonts w:hint="eastAsia"/>
        </w:rPr>
        <w:t>综合素质测评成绩</w:t>
      </w:r>
      <w:r>
        <w:t>=德育成绩（占总成绩的30%）+智育成绩（占总成绩的60%） +体育成绩（占总成绩的10%）。各项成绩均由基础分加减加分和扣分得出。</w:t>
      </w:r>
    </w:p>
    <w:p w14:paraId="155865B0" w14:textId="5887C5D0" w:rsidR="00A01445" w:rsidRDefault="00A01445" w:rsidP="000F7576">
      <w:pPr>
        <w:ind w:firstLineChars="200" w:firstLine="420"/>
      </w:pPr>
      <w:r>
        <w:rPr>
          <w:rFonts w:hint="eastAsia"/>
        </w:rPr>
        <w:t>综合素质测评档次分为优秀、良好、中等和差四档。总成绩≥</w:t>
      </w:r>
      <w:r>
        <w:t xml:space="preserve"> 85分为优秀；75≤总成绩＜85分为良好；60≤总成绩＜75分为中等；总成绩＜60分为差。</w:t>
      </w:r>
    </w:p>
    <w:p w14:paraId="7B41C130" w14:textId="0111BB98" w:rsidR="00A01445" w:rsidRDefault="00A01445" w:rsidP="000F7576">
      <w:pPr>
        <w:ind w:firstLineChars="200" w:firstLine="420"/>
      </w:pPr>
      <w:r>
        <w:rPr>
          <w:rFonts w:hint="eastAsia"/>
        </w:rPr>
        <w:t>第十七条</w:t>
      </w:r>
      <w:r w:rsidR="000F7576">
        <w:rPr>
          <w:rFonts w:hint="eastAsia"/>
        </w:rPr>
        <w:t xml:space="preserve"> </w:t>
      </w:r>
      <w:r>
        <w:rPr>
          <w:rFonts w:hint="eastAsia"/>
        </w:rPr>
        <w:t>本细则自公布之日起实施。其他有关文件与本细则</w:t>
      </w:r>
      <w:r>
        <w:t>不一致的，以本细则为准。</w:t>
      </w:r>
    </w:p>
    <w:p w14:paraId="2E9FC3DA" w14:textId="3E3E8F71" w:rsidR="0019139A" w:rsidRDefault="00A01445" w:rsidP="000F7576">
      <w:pPr>
        <w:ind w:firstLineChars="200" w:firstLine="420"/>
      </w:pPr>
      <w:r>
        <w:rPr>
          <w:rFonts w:hint="eastAsia"/>
        </w:rPr>
        <w:t>第十八条</w:t>
      </w:r>
      <w:r w:rsidR="000F7576">
        <w:rPr>
          <w:rFonts w:hint="eastAsia"/>
        </w:rPr>
        <w:t xml:space="preserve"> </w:t>
      </w:r>
      <w:r>
        <w:rPr>
          <w:rFonts w:hint="eastAsia"/>
        </w:rPr>
        <w:t>本细则由学生处负责解释。</w:t>
      </w:r>
    </w:p>
    <w:sectPr w:rsidR="00191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45"/>
    <w:rsid w:val="00071D3C"/>
    <w:rsid w:val="000F7576"/>
    <w:rsid w:val="00253847"/>
    <w:rsid w:val="002B6747"/>
    <w:rsid w:val="00341C69"/>
    <w:rsid w:val="003E566C"/>
    <w:rsid w:val="00A01445"/>
    <w:rsid w:val="00C03BE5"/>
    <w:rsid w:val="00D83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1A90"/>
  <w15:chartTrackingRefBased/>
  <w15:docId w15:val="{611C0F15-5912-4A89-9CC9-E1812E5C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16347</dc:creator>
  <cp:keywords/>
  <dc:description/>
  <cp:lastModifiedBy> </cp:lastModifiedBy>
  <cp:revision>2</cp:revision>
  <dcterms:created xsi:type="dcterms:W3CDTF">2021-09-25T03:41:00Z</dcterms:created>
  <dcterms:modified xsi:type="dcterms:W3CDTF">2021-09-26T02:25:00Z</dcterms:modified>
</cp:coreProperties>
</file>